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F27" w:rsidRDefault="004F0132" w:rsidP="00406DC3">
      <w:pPr>
        <w:pStyle w:val="MessageHeader"/>
        <w:spacing w:after="0" w:line="240" w:lineRule="auto"/>
        <w:ind w:left="432" w:hanging="432"/>
        <w:jc w:val="center"/>
      </w:pPr>
      <w:r>
        <w:rPr>
          <w:noProof/>
        </w:rPr>
        <w:drawing>
          <wp:inline distT="0" distB="0" distL="0" distR="0" wp14:anchorId="51490831" wp14:editId="79CC17FD">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A67F27" w:rsidRDefault="00A67F27" w:rsidP="00A67F27">
      <w:pPr>
        <w:pStyle w:val="MessageHeader"/>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A67F27" w:rsidRPr="00A67F27" w:rsidRDefault="00A67F27" w:rsidP="00A67F27">
      <w:pPr>
        <w:jc w:val="center"/>
        <w:rPr>
          <w:rFonts w:ascii="Gill Sans MT" w:hAnsi="Gill Sans MT"/>
          <w:strike w:val="0"/>
          <w:sz w:val="20"/>
          <w:szCs w:val="20"/>
        </w:rPr>
      </w:pPr>
      <w:r w:rsidRPr="00A67F27">
        <w:rPr>
          <w:rFonts w:ascii="Gill Sans MT" w:hAnsi="Gill Sans MT"/>
          <w:strike w:val="0"/>
          <w:sz w:val="20"/>
          <w:szCs w:val="20"/>
        </w:rPr>
        <w:t xml:space="preserve">1111 Broadway Suite 2350, Oakland, CA  94607 • Tel: (510) 251-9470 • Fax: (510) </w:t>
      </w:r>
      <w:r w:rsidR="006626DE">
        <w:rPr>
          <w:rFonts w:ascii="Gill Sans MT" w:hAnsi="Gill Sans MT"/>
          <w:strike w:val="0"/>
          <w:sz w:val="20"/>
          <w:szCs w:val="20"/>
        </w:rPr>
        <w:t>763-1592</w:t>
      </w:r>
    </w:p>
    <w:p w:rsidR="00A67F27" w:rsidRDefault="00A67F27" w:rsidP="00A67F27">
      <w:pPr>
        <w:jc w:val="center"/>
        <w:rPr>
          <w:rFonts w:ascii="Gill Sans MT" w:hAnsi="Gill Sans MT"/>
          <w:sz w:val="20"/>
          <w:szCs w:val="20"/>
        </w:rPr>
      </w:pPr>
    </w:p>
    <w:p w:rsidR="00C233D3" w:rsidRDefault="00C233D3" w:rsidP="00531384">
      <w:pPr>
        <w:jc w:val="center"/>
        <w:rPr>
          <w:rFonts w:ascii="Arial" w:hAnsi="Arial" w:cs="Arial"/>
          <w:strike w:val="0"/>
          <w:color w:val="000000"/>
          <w:sz w:val="22"/>
          <w:szCs w:val="22"/>
        </w:rPr>
      </w:pPr>
    </w:p>
    <w:p w:rsidR="00A67F27" w:rsidRPr="00043F59" w:rsidRDefault="00806934" w:rsidP="00ED5CC6">
      <w:pPr>
        <w:rPr>
          <w:rFonts w:ascii="Arial" w:hAnsi="Arial" w:cs="Arial"/>
          <w:strike w:val="0"/>
          <w:color w:val="000000"/>
          <w:sz w:val="22"/>
          <w:szCs w:val="22"/>
        </w:rPr>
      </w:pPr>
      <w:bookmarkStart w:id="0" w:name="_GoBack"/>
      <w:bookmarkEnd w:id="0"/>
      <w:r>
        <w:rPr>
          <w:rFonts w:ascii="Arial" w:hAnsi="Arial" w:cs="Arial"/>
          <w:strike w:val="0"/>
          <w:color w:val="000000"/>
          <w:sz w:val="22"/>
          <w:szCs w:val="22"/>
        </w:rPr>
        <w:t>March 25</w:t>
      </w:r>
      <w:r w:rsidR="00A67F27" w:rsidRPr="00043F59">
        <w:rPr>
          <w:rFonts w:ascii="Arial" w:hAnsi="Arial" w:cs="Arial"/>
          <w:strike w:val="0"/>
          <w:color w:val="000000"/>
          <w:sz w:val="22"/>
          <w:szCs w:val="22"/>
        </w:rPr>
        <w:t>, 201</w:t>
      </w:r>
      <w:r>
        <w:rPr>
          <w:rFonts w:ascii="Arial" w:hAnsi="Arial" w:cs="Arial"/>
          <w:strike w:val="0"/>
          <w:color w:val="000000"/>
          <w:sz w:val="22"/>
          <w:szCs w:val="22"/>
        </w:rPr>
        <w:t>4</w:t>
      </w:r>
    </w:p>
    <w:p w:rsidR="00B26924" w:rsidRPr="00043F59" w:rsidRDefault="00B26924"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C233D3" w:rsidRPr="00043F59" w:rsidRDefault="00C233D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440C24"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rPr>
      </w:pPr>
      <w:r w:rsidRPr="00440C24">
        <w:rPr>
          <w:b w:val="0"/>
          <w:bCs w:val="0"/>
          <w:color w:val="000000"/>
          <w:sz w:val="22"/>
          <w:szCs w:val="22"/>
        </w:rPr>
        <w:t>VIA E-MAIL</w:t>
      </w:r>
      <w:r w:rsidR="00FC4B7D" w:rsidRPr="00440C24">
        <w:rPr>
          <w:b w:val="0"/>
          <w:bCs w:val="0"/>
          <w:color w:val="000000"/>
          <w:sz w:val="22"/>
          <w:szCs w:val="22"/>
        </w:rPr>
        <w:t xml:space="preserve"> – DWC</w:t>
      </w:r>
      <w:r w:rsidR="00F42602" w:rsidRPr="00440C24">
        <w:rPr>
          <w:b w:val="0"/>
          <w:bCs w:val="0"/>
          <w:color w:val="000000"/>
          <w:sz w:val="22"/>
          <w:szCs w:val="22"/>
        </w:rPr>
        <w:t>Rule</w:t>
      </w:r>
      <w:r w:rsidR="00FC4B7D" w:rsidRPr="00440C24">
        <w:rPr>
          <w:b w:val="0"/>
          <w:bCs w:val="0"/>
          <w:color w:val="000000"/>
          <w:sz w:val="22"/>
          <w:szCs w:val="22"/>
        </w:rPr>
        <w:t>s@</w:t>
      </w:r>
      <w:r w:rsidR="00F42602" w:rsidRPr="00440C24">
        <w:rPr>
          <w:b w:val="0"/>
          <w:bCs w:val="0"/>
          <w:color w:val="000000"/>
          <w:sz w:val="22"/>
          <w:szCs w:val="22"/>
        </w:rPr>
        <w:t>hq.</w:t>
      </w:r>
      <w:r w:rsidR="00FC4B7D" w:rsidRPr="00440C24">
        <w:rPr>
          <w:b w:val="0"/>
          <w:bCs w:val="0"/>
          <w:color w:val="000000"/>
          <w:sz w:val="22"/>
          <w:szCs w:val="22"/>
        </w:rPr>
        <w:t>dir.ca.gov</w:t>
      </w:r>
    </w:p>
    <w:p w:rsidR="00406DC3" w:rsidRPr="00043F59" w:rsidRDefault="00406DC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043F59"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Maureen Gray</w:t>
      </w:r>
      <w:r w:rsidR="00FC4B7D" w:rsidRPr="00043F59">
        <w:rPr>
          <w:b w:val="0"/>
          <w:bCs w:val="0"/>
          <w:color w:val="000000"/>
          <w:sz w:val="22"/>
          <w:szCs w:val="22"/>
          <w:u w:val="none"/>
        </w:rPr>
        <w:t xml:space="preserve">, </w:t>
      </w:r>
      <w:r w:rsidR="00440C24">
        <w:rPr>
          <w:b w:val="0"/>
          <w:bCs w:val="0"/>
          <w:color w:val="000000"/>
          <w:sz w:val="22"/>
          <w:szCs w:val="22"/>
          <w:u w:val="none"/>
        </w:rPr>
        <w:t>R</w:t>
      </w:r>
      <w:r w:rsidR="00FC4B7D" w:rsidRPr="00043F59">
        <w:rPr>
          <w:b w:val="0"/>
          <w:bCs w:val="0"/>
          <w:color w:val="000000"/>
          <w:sz w:val="22"/>
          <w:szCs w:val="22"/>
          <w:u w:val="none"/>
        </w:rPr>
        <w:t xml:space="preserve">egulations </w:t>
      </w:r>
      <w:r w:rsidR="00440C24">
        <w:rPr>
          <w:b w:val="0"/>
          <w:bCs w:val="0"/>
          <w:color w:val="000000"/>
          <w:sz w:val="22"/>
          <w:szCs w:val="22"/>
          <w:u w:val="none"/>
        </w:rPr>
        <w:t>C</w:t>
      </w:r>
      <w:r w:rsidR="00FC4B7D" w:rsidRPr="00043F59">
        <w:rPr>
          <w:b w:val="0"/>
          <w:bCs w:val="0"/>
          <w:color w:val="000000"/>
          <w:sz w:val="22"/>
          <w:szCs w:val="22"/>
          <w:u w:val="none"/>
        </w:rPr>
        <w:t>oordinator</w:t>
      </w:r>
    </w:p>
    <w:p w:rsidR="00F42602" w:rsidRPr="00043F59" w:rsidRDefault="00F42602"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Department of Industrial Relations</w:t>
      </w:r>
    </w:p>
    <w:p w:rsidR="00A67F27" w:rsidRPr="00043F59"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Division of Workers’ Compensation </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1515 Clay Street, 18th floor</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Oakland</w:t>
      </w:r>
      <w:r w:rsidR="00A67F27" w:rsidRPr="00043F59">
        <w:rPr>
          <w:b w:val="0"/>
          <w:bCs w:val="0"/>
          <w:color w:val="000000"/>
          <w:sz w:val="22"/>
          <w:szCs w:val="22"/>
          <w:u w:val="none"/>
        </w:rPr>
        <w:t>, CA  94</w:t>
      </w:r>
      <w:r w:rsidR="00AB4A31">
        <w:rPr>
          <w:b w:val="0"/>
          <w:bCs w:val="0"/>
          <w:color w:val="000000"/>
          <w:sz w:val="22"/>
          <w:szCs w:val="22"/>
          <w:u w:val="none"/>
        </w:rPr>
        <w:t>61</w:t>
      </w:r>
      <w:r w:rsidR="00A67F27" w:rsidRPr="00043F59">
        <w:rPr>
          <w:b w:val="0"/>
          <w:bCs w:val="0"/>
          <w:color w:val="000000"/>
          <w:sz w:val="22"/>
          <w:szCs w:val="22"/>
          <w:u w:val="none"/>
        </w:rPr>
        <w:t xml:space="preserve">2 </w:t>
      </w:r>
    </w:p>
    <w:p w:rsidR="00C233D3"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A67F27" w:rsidRPr="00043F59"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406DC3" w:rsidRPr="00043F59"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136E4B" w:rsidRPr="00043F59" w:rsidRDefault="00806934"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Cs w:val="0"/>
          <w:color w:val="000000"/>
          <w:sz w:val="22"/>
          <w:szCs w:val="22"/>
          <w:u w:val="none"/>
        </w:rPr>
      </w:pPr>
      <w:r>
        <w:rPr>
          <w:bCs w:val="0"/>
          <w:color w:val="000000"/>
          <w:sz w:val="22"/>
          <w:szCs w:val="22"/>
          <w:u w:val="none"/>
        </w:rPr>
        <w:t>Re</w:t>
      </w:r>
      <w:r w:rsidR="00406DC3" w:rsidRPr="00043F59">
        <w:rPr>
          <w:bCs w:val="0"/>
          <w:color w:val="000000"/>
          <w:sz w:val="22"/>
          <w:szCs w:val="22"/>
          <w:u w:val="none"/>
        </w:rPr>
        <w:t xml:space="preserve">: </w:t>
      </w:r>
      <w:r w:rsidR="00796983" w:rsidRPr="00043F59">
        <w:rPr>
          <w:bCs w:val="0"/>
          <w:color w:val="000000"/>
          <w:sz w:val="22"/>
          <w:szCs w:val="22"/>
          <w:u w:val="none"/>
        </w:rPr>
        <w:t xml:space="preserve">CWCI </w:t>
      </w:r>
      <w:r>
        <w:rPr>
          <w:bCs w:val="0"/>
          <w:color w:val="000000"/>
          <w:sz w:val="22"/>
          <w:szCs w:val="22"/>
          <w:u w:val="none"/>
        </w:rPr>
        <w:t>2</w:t>
      </w:r>
      <w:r w:rsidRPr="00806934">
        <w:rPr>
          <w:bCs w:val="0"/>
          <w:color w:val="000000"/>
          <w:sz w:val="22"/>
          <w:szCs w:val="22"/>
          <w:u w:val="none"/>
          <w:vertAlign w:val="superscript"/>
        </w:rPr>
        <w:t>nd</w:t>
      </w:r>
      <w:r>
        <w:rPr>
          <w:bCs w:val="0"/>
          <w:color w:val="000000"/>
          <w:sz w:val="22"/>
          <w:szCs w:val="22"/>
          <w:u w:val="none"/>
        </w:rPr>
        <w:t xml:space="preserve"> 1</w:t>
      </w:r>
      <w:r w:rsidR="009F64B8">
        <w:rPr>
          <w:bCs w:val="0"/>
          <w:color w:val="000000"/>
          <w:sz w:val="22"/>
          <w:szCs w:val="22"/>
          <w:u w:val="none"/>
        </w:rPr>
        <w:t xml:space="preserve">5-Day Comment </w:t>
      </w:r>
      <w:r>
        <w:rPr>
          <w:bCs w:val="0"/>
          <w:color w:val="000000"/>
          <w:sz w:val="22"/>
          <w:szCs w:val="22"/>
          <w:u w:val="none"/>
        </w:rPr>
        <w:t>-</w:t>
      </w:r>
      <w:r w:rsidR="00406DC3" w:rsidRPr="00043F59">
        <w:rPr>
          <w:bCs w:val="0"/>
          <w:color w:val="000000"/>
          <w:sz w:val="22"/>
          <w:szCs w:val="22"/>
          <w:u w:val="none"/>
        </w:rPr>
        <w:t xml:space="preserve"> </w:t>
      </w:r>
      <w:r>
        <w:rPr>
          <w:bCs w:val="0"/>
          <w:color w:val="000000"/>
          <w:sz w:val="22"/>
          <w:szCs w:val="22"/>
          <w:u w:val="none"/>
        </w:rPr>
        <w:t xml:space="preserve">Additional </w:t>
      </w:r>
      <w:r w:rsidR="009F64B8">
        <w:rPr>
          <w:bCs w:val="0"/>
          <w:color w:val="000000"/>
          <w:sz w:val="22"/>
          <w:szCs w:val="22"/>
          <w:u w:val="none"/>
        </w:rPr>
        <w:t xml:space="preserve">Modifications to </w:t>
      </w:r>
      <w:r w:rsidR="00F42602" w:rsidRPr="00043F59">
        <w:rPr>
          <w:bCs w:val="0"/>
          <w:color w:val="000000"/>
          <w:sz w:val="22"/>
          <w:szCs w:val="22"/>
          <w:u w:val="none"/>
        </w:rPr>
        <w:t>Proposed</w:t>
      </w:r>
      <w:r w:rsidR="00E749BC" w:rsidRPr="00043F59">
        <w:rPr>
          <w:bCs w:val="0"/>
          <w:color w:val="000000"/>
          <w:sz w:val="22"/>
          <w:szCs w:val="22"/>
          <w:u w:val="none"/>
        </w:rPr>
        <w:t xml:space="preserve"> </w:t>
      </w:r>
      <w:r w:rsidR="00E46011" w:rsidRPr="00043F59">
        <w:rPr>
          <w:bCs w:val="0"/>
          <w:color w:val="000000"/>
          <w:sz w:val="22"/>
          <w:szCs w:val="22"/>
          <w:u w:val="none"/>
        </w:rPr>
        <w:t>MPN</w:t>
      </w:r>
      <w:r w:rsidR="00E749BC" w:rsidRPr="00043F59">
        <w:rPr>
          <w:bCs w:val="0"/>
          <w:color w:val="000000"/>
          <w:sz w:val="22"/>
          <w:szCs w:val="22"/>
          <w:u w:val="none"/>
        </w:rPr>
        <w:t xml:space="preserve"> Regulations</w:t>
      </w:r>
      <w:r w:rsidR="00136E4B" w:rsidRPr="00043F59">
        <w:rPr>
          <w:bCs w:val="0"/>
          <w:color w:val="000000"/>
          <w:sz w:val="22"/>
          <w:szCs w:val="22"/>
          <w:u w:val="none"/>
        </w:rPr>
        <w:t xml:space="preserve"> </w:t>
      </w:r>
    </w:p>
    <w:p w:rsidR="00A67F27" w:rsidRPr="00043F59" w:rsidRDefault="00136E4B"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Cs w:val="0"/>
          <w:color w:val="000000"/>
          <w:sz w:val="22"/>
          <w:szCs w:val="22"/>
          <w:u w:val="none"/>
        </w:rPr>
      </w:pPr>
      <w:r w:rsidRPr="00043F59">
        <w:rPr>
          <w:bCs w:val="0"/>
          <w:color w:val="000000"/>
          <w:sz w:val="22"/>
          <w:szCs w:val="22"/>
          <w:u w:val="none"/>
        </w:rPr>
        <w:t xml:space="preserve">         </w:t>
      </w:r>
      <w:r w:rsidR="002907DA" w:rsidRPr="00043F59">
        <w:rPr>
          <w:bCs w:val="0"/>
          <w:color w:val="000000"/>
          <w:sz w:val="22"/>
          <w:szCs w:val="22"/>
          <w:u w:val="none"/>
        </w:rPr>
        <w:t>Sections 97</w:t>
      </w:r>
      <w:r w:rsidRPr="00043F59">
        <w:rPr>
          <w:bCs w:val="0"/>
          <w:color w:val="000000"/>
          <w:sz w:val="22"/>
          <w:szCs w:val="22"/>
          <w:u w:val="none"/>
        </w:rPr>
        <w:t>67.1 - 9767.19</w:t>
      </w:r>
      <w:r w:rsidR="00E749BC" w:rsidRPr="00043F59">
        <w:rPr>
          <w:bCs w:val="0"/>
          <w:color w:val="000000"/>
          <w:sz w:val="22"/>
          <w:szCs w:val="22"/>
          <w:u w:val="none"/>
        </w:rPr>
        <w:t xml:space="preserve"> </w:t>
      </w:r>
      <w:r w:rsidR="00406DC3" w:rsidRPr="00043F59">
        <w:rPr>
          <w:bCs w:val="0"/>
          <w:color w:val="000000"/>
          <w:sz w:val="22"/>
          <w:szCs w:val="22"/>
          <w:u w:val="none"/>
        </w:rPr>
        <w:t xml:space="preserve"> </w:t>
      </w:r>
      <w:r w:rsidR="00A67F27" w:rsidRPr="00043F59">
        <w:rPr>
          <w:bCs w:val="0"/>
          <w:color w:val="000000"/>
          <w:sz w:val="22"/>
          <w:szCs w:val="22"/>
          <w:u w:val="none"/>
        </w:rPr>
        <w:t xml:space="preserve"> </w:t>
      </w:r>
    </w:p>
    <w:p w:rsidR="0037318C" w:rsidRPr="00043F59" w:rsidRDefault="0037318C"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37318C" w:rsidRDefault="0037318C"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C233D3" w:rsidRPr="00043F59" w:rsidRDefault="00C233D3"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A67F27" w:rsidRPr="00043F59" w:rsidRDefault="00A67F27" w:rsidP="00406DC3">
      <w:pPr>
        <w:tabs>
          <w:tab w:val="left" w:pos="720"/>
        </w:tabs>
        <w:rPr>
          <w:rFonts w:ascii="Arial" w:hAnsi="Arial" w:cs="Arial"/>
          <w:strike w:val="0"/>
          <w:color w:val="000000"/>
          <w:sz w:val="22"/>
          <w:szCs w:val="22"/>
        </w:rPr>
      </w:pPr>
      <w:r w:rsidRPr="00043F59">
        <w:rPr>
          <w:rFonts w:ascii="Arial" w:hAnsi="Arial" w:cs="Arial"/>
          <w:strike w:val="0"/>
          <w:color w:val="000000"/>
          <w:sz w:val="22"/>
          <w:szCs w:val="22"/>
        </w:rPr>
        <w:t xml:space="preserve">Dear Ms. Gray:  </w:t>
      </w:r>
    </w:p>
    <w:p w:rsidR="00A67F27" w:rsidRPr="00043F59" w:rsidRDefault="00A67F27" w:rsidP="00A67F27">
      <w:pPr>
        <w:rPr>
          <w:rFonts w:ascii="Arial" w:hAnsi="Arial" w:cs="Arial"/>
          <w:strike w:val="0"/>
          <w:color w:val="000000"/>
          <w:sz w:val="22"/>
          <w:szCs w:val="22"/>
        </w:rPr>
      </w:pPr>
    </w:p>
    <w:p w:rsidR="00043F59" w:rsidRPr="00043F59" w:rsidRDefault="00A67F27" w:rsidP="00043F59">
      <w:pPr>
        <w:keepLines/>
        <w:tabs>
          <w:tab w:val="left" w:pos="900"/>
        </w:tabs>
        <w:autoSpaceDE/>
        <w:autoSpaceDN/>
        <w:rPr>
          <w:rFonts w:ascii="Arial" w:hAnsi="Arial" w:cs="Arial"/>
          <w:strike w:val="0"/>
          <w:color w:val="000000"/>
          <w:sz w:val="22"/>
          <w:szCs w:val="22"/>
        </w:rPr>
      </w:pPr>
      <w:r w:rsidRPr="00043F59">
        <w:rPr>
          <w:rFonts w:ascii="Arial" w:hAnsi="Arial" w:cs="Arial"/>
          <w:strike w:val="0"/>
          <w:color w:val="000000"/>
          <w:sz w:val="22"/>
          <w:szCs w:val="22"/>
        </w:rPr>
        <w:t>Th</w:t>
      </w:r>
      <w:r w:rsidR="00F24ADF">
        <w:rPr>
          <w:rFonts w:ascii="Arial" w:hAnsi="Arial" w:cs="Arial"/>
          <w:strike w:val="0"/>
          <w:color w:val="000000"/>
          <w:sz w:val="22"/>
          <w:szCs w:val="22"/>
        </w:rPr>
        <w:t>ese</w:t>
      </w:r>
      <w:r w:rsidRPr="00043F59">
        <w:rPr>
          <w:rFonts w:ascii="Arial" w:hAnsi="Arial" w:cs="Arial"/>
          <w:strike w:val="0"/>
          <w:color w:val="000000"/>
          <w:sz w:val="22"/>
          <w:szCs w:val="22"/>
        </w:rPr>
        <w:t xml:space="preserve"> written </w:t>
      </w:r>
      <w:r w:rsidR="00F24ADF">
        <w:rPr>
          <w:rFonts w:ascii="Arial" w:hAnsi="Arial" w:cs="Arial"/>
          <w:strike w:val="0"/>
          <w:color w:val="000000"/>
          <w:sz w:val="22"/>
          <w:szCs w:val="22"/>
        </w:rPr>
        <w:t>15-day comments</w:t>
      </w:r>
      <w:r w:rsidRPr="00043F59">
        <w:rPr>
          <w:rFonts w:ascii="Arial" w:hAnsi="Arial" w:cs="Arial"/>
          <w:strike w:val="0"/>
          <w:color w:val="000000"/>
          <w:sz w:val="22"/>
          <w:szCs w:val="22"/>
        </w:rPr>
        <w:t xml:space="preserve"> </w:t>
      </w:r>
      <w:r w:rsidR="00A25589" w:rsidRPr="00043F59">
        <w:rPr>
          <w:rFonts w:ascii="Arial" w:hAnsi="Arial" w:cs="Arial"/>
          <w:strike w:val="0"/>
          <w:color w:val="000000"/>
          <w:sz w:val="22"/>
          <w:szCs w:val="22"/>
        </w:rPr>
        <w:t>on</w:t>
      </w:r>
      <w:r w:rsidRPr="00043F59">
        <w:rPr>
          <w:rFonts w:ascii="Arial" w:hAnsi="Arial" w:cs="Arial"/>
          <w:strike w:val="0"/>
          <w:color w:val="000000"/>
          <w:sz w:val="22"/>
          <w:szCs w:val="22"/>
        </w:rPr>
        <w:t xml:space="preserve"> </w:t>
      </w:r>
      <w:r w:rsidR="00F24ADF">
        <w:rPr>
          <w:rFonts w:ascii="Arial" w:hAnsi="Arial" w:cs="Arial"/>
          <w:strike w:val="0"/>
          <w:color w:val="000000"/>
          <w:sz w:val="22"/>
          <w:szCs w:val="22"/>
        </w:rPr>
        <w:t>modifications to</w:t>
      </w:r>
      <w:r w:rsidR="00A25589" w:rsidRPr="00043F59">
        <w:rPr>
          <w:rFonts w:ascii="Arial" w:hAnsi="Arial" w:cs="Arial"/>
          <w:strike w:val="0"/>
          <w:color w:val="000000"/>
          <w:sz w:val="22"/>
          <w:szCs w:val="22"/>
        </w:rPr>
        <w:t xml:space="preserve"> </w:t>
      </w:r>
      <w:r w:rsidR="00F24ADF">
        <w:rPr>
          <w:rFonts w:ascii="Arial" w:hAnsi="Arial" w:cs="Arial"/>
          <w:strike w:val="0"/>
          <w:color w:val="000000"/>
          <w:sz w:val="22"/>
          <w:szCs w:val="22"/>
        </w:rPr>
        <w:t xml:space="preserve">proposed </w:t>
      </w:r>
      <w:r w:rsidR="00A25589" w:rsidRPr="00043F59">
        <w:rPr>
          <w:rFonts w:ascii="Arial" w:hAnsi="Arial" w:cs="Arial"/>
          <w:strike w:val="0"/>
          <w:color w:val="000000"/>
          <w:sz w:val="22"/>
          <w:szCs w:val="22"/>
        </w:rPr>
        <w:t>revis</w:t>
      </w:r>
      <w:r w:rsidR="00F24ADF">
        <w:rPr>
          <w:rFonts w:ascii="Arial" w:hAnsi="Arial" w:cs="Arial"/>
          <w:strike w:val="0"/>
          <w:color w:val="000000"/>
          <w:sz w:val="22"/>
          <w:szCs w:val="22"/>
        </w:rPr>
        <w:t>ions</w:t>
      </w:r>
      <w:r w:rsidR="00A25589" w:rsidRPr="00043F59">
        <w:rPr>
          <w:rFonts w:ascii="Arial" w:hAnsi="Arial" w:cs="Arial"/>
          <w:strike w:val="0"/>
          <w:color w:val="000000"/>
          <w:sz w:val="22"/>
          <w:szCs w:val="22"/>
        </w:rPr>
        <w:t xml:space="preserve"> to the Medical Provider Network (MPN)</w:t>
      </w:r>
      <w:r w:rsidR="00FC4B7D" w:rsidRPr="00043F59">
        <w:rPr>
          <w:rFonts w:ascii="Arial" w:hAnsi="Arial" w:cs="Arial"/>
          <w:strike w:val="0"/>
          <w:color w:val="000000"/>
          <w:sz w:val="22"/>
          <w:szCs w:val="22"/>
        </w:rPr>
        <w:t xml:space="preserve"> regulations </w:t>
      </w:r>
      <w:r w:rsidR="00CA1861">
        <w:rPr>
          <w:rFonts w:ascii="Arial" w:hAnsi="Arial" w:cs="Arial"/>
          <w:strike w:val="0"/>
          <w:color w:val="000000"/>
          <w:sz w:val="22"/>
          <w:szCs w:val="22"/>
        </w:rPr>
        <w:t>are</w:t>
      </w:r>
      <w:r w:rsidR="00FC4B7D" w:rsidRPr="00043F59">
        <w:rPr>
          <w:rFonts w:ascii="Arial" w:hAnsi="Arial" w:cs="Arial"/>
          <w:strike w:val="0"/>
          <w:color w:val="000000"/>
          <w:sz w:val="22"/>
          <w:szCs w:val="22"/>
        </w:rPr>
        <w:t xml:space="preserve"> </w:t>
      </w:r>
      <w:r w:rsidRPr="00043F59">
        <w:rPr>
          <w:rFonts w:ascii="Arial" w:hAnsi="Arial" w:cs="Arial"/>
          <w:strike w:val="0"/>
          <w:color w:val="000000"/>
          <w:sz w:val="22"/>
          <w:szCs w:val="22"/>
        </w:rPr>
        <w:t xml:space="preserve">presented on behalf of the California Workers' Compensation Institute </w:t>
      </w:r>
      <w:r w:rsidR="00804E67">
        <w:rPr>
          <w:rFonts w:ascii="Arial" w:hAnsi="Arial" w:cs="Arial"/>
          <w:strike w:val="0"/>
          <w:color w:val="000000"/>
          <w:sz w:val="22"/>
          <w:szCs w:val="22"/>
        </w:rPr>
        <w:t xml:space="preserve">(CWCI) </w:t>
      </w:r>
      <w:r w:rsidRPr="00043F59">
        <w:rPr>
          <w:rFonts w:ascii="Arial" w:hAnsi="Arial" w:cs="Arial"/>
          <w:strike w:val="0"/>
          <w:color w:val="000000"/>
          <w:sz w:val="22"/>
          <w:szCs w:val="22"/>
        </w:rPr>
        <w:t>members.</w:t>
      </w:r>
      <w:r w:rsidR="00621812" w:rsidRPr="00043F59">
        <w:rPr>
          <w:rFonts w:ascii="Arial" w:hAnsi="Arial" w:cs="Arial"/>
          <w:strike w:val="0"/>
          <w:color w:val="000000"/>
          <w:sz w:val="22"/>
          <w:szCs w:val="22"/>
        </w:rPr>
        <w:t xml:space="preserve"> </w:t>
      </w:r>
      <w:r w:rsidR="00531384">
        <w:rPr>
          <w:rFonts w:ascii="Arial" w:hAnsi="Arial" w:cs="Arial"/>
          <w:strike w:val="0"/>
          <w:color w:val="000000"/>
          <w:sz w:val="22"/>
          <w:szCs w:val="22"/>
        </w:rPr>
        <w:t xml:space="preserve"> </w:t>
      </w:r>
      <w:r w:rsidR="00043F59" w:rsidRPr="00043F59">
        <w:rPr>
          <w:rFonts w:ascii="Arial" w:hAnsi="Arial" w:cs="Arial"/>
          <w:strike w:val="0"/>
          <w:color w:val="000000"/>
          <w:sz w:val="22"/>
          <w:szCs w:val="22"/>
        </w:rPr>
        <w:t xml:space="preserve">Institute members include insurers writing 70% of California’s workers’ compensation premium, and self-insured employers with $42B of annual payroll (24% of the state’s total annual self-insured payroll).  </w:t>
      </w:r>
    </w:p>
    <w:p w:rsidR="00043F59" w:rsidRPr="00043F59" w:rsidRDefault="00043F59" w:rsidP="00043F59">
      <w:pPr>
        <w:keepLines/>
        <w:tabs>
          <w:tab w:val="left" w:pos="900"/>
        </w:tabs>
        <w:autoSpaceDE/>
        <w:autoSpaceDN/>
        <w:rPr>
          <w:rFonts w:ascii="Arial" w:hAnsi="Arial" w:cs="Arial"/>
          <w:strike w:val="0"/>
          <w:color w:val="000000"/>
          <w:sz w:val="22"/>
          <w:szCs w:val="22"/>
        </w:rPr>
      </w:pPr>
    </w:p>
    <w:p w:rsidR="00043F59" w:rsidRPr="00043F59" w:rsidRDefault="00043F59" w:rsidP="00043F59">
      <w:pPr>
        <w:shd w:val="clear" w:color="auto" w:fill="FFFFFF"/>
        <w:autoSpaceDE/>
        <w:autoSpaceDN/>
        <w:rPr>
          <w:rFonts w:ascii="Arial" w:hAnsi="Arial" w:cs="Arial"/>
          <w:strike w:val="0"/>
          <w:color w:val="000000"/>
          <w:sz w:val="22"/>
          <w:szCs w:val="22"/>
        </w:rPr>
      </w:pPr>
      <w:r w:rsidRPr="00043F59">
        <w:rPr>
          <w:rFonts w:ascii="Arial" w:hAnsi="Arial" w:cs="Arial"/>
          <w:strike w:val="0"/>
          <w:color w:val="000000"/>
          <w:sz w:val="22"/>
          <w:szCs w:val="22"/>
        </w:rPr>
        <w:t xml:space="preserve">Insurer members of the Institute include ACE, AIG, Alaska National Insurance Company,  AmTrust North America, Chubb Group, CNA, CompWest Insurance Company, Crum &amp; Forster, Employers, Everest National Insurance Company, Fireman's Fund Insurance Company, </w:t>
      </w:r>
      <w:r w:rsidR="006626DE">
        <w:rPr>
          <w:rFonts w:ascii="Arial" w:hAnsi="Arial" w:cs="Arial"/>
          <w:strike w:val="0"/>
          <w:color w:val="000000"/>
          <w:sz w:val="22"/>
          <w:szCs w:val="22"/>
        </w:rPr>
        <w:t xml:space="preserve">          T</w:t>
      </w:r>
      <w:r w:rsidRPr="00043F59">
        <w:rPr>
          <w:rFonts w:ascii="Arial" w:hAnsi="Arial" w:cs="Arial"/>
          <w:strike w:val="0"/>
          <w:color w:val="000000"/>
          <w:sz w:val="22"/>
          <w:szCs w:val="22"/>
        </w:rPr>
        <w:t>he Hartford, I</w:t>
      </w:r>
      <w:r w:rsidR="006626DE">
        <w:rPr>
          <w:rFonts w:ascii="Arial" w:hAnsi="Arial" w:cs="Arial"/>
          <w:strike w:val="0"/>
          <w:color w:val="000000"/>
          <w:sz w:val="22"/>
          <w:szCs w:val="22"/>
        </w:rPr>
        <w:t xml:space="preserve">CW Group, </w:t>
      </w:r>
      <w:r w:rsidRPr="00043F59">
        <w:rPr>
          <w:rFonts w:ascii="Arial" w:hAnsi="Arial" w:cs="Arial"/>
          <w:strike w:val="0"/>
          <w:color w:val="000000"/>
          <w:sz w:val="22"/>
          <w:szCs w:val="22"/>
        </w:rPr>
        <w:t xml:space="preserve">Liberty Mutual Insurance, Pacific Compensation Insurance Company, Preferred Employers </w:t>
      </w:r>
      <w:r w:rsidR="006626DE">
        <w:rPr>
          <w:rFonts w:ascii="Arial" w:hAnsi="Arial" w:cs="Arial"/>
          <w:strike w:val="0"/>
          <w:color w:val="000000"/>
          <w:sz w:val="22"/>
          <w:szCs w:val="22"/>
        </w:rPr>
        <w:t>Group</w:t>
      </w:r>
      <w:r w:rsidRPr="00043F59">
        <w:rPr>
          <w:rFonts w:ascii="Arial" w:hAnsi="Arial" w:cs="Arial"/>
          <w:strike w:val="0"/>
          <w:color w:val="000000"/>
          <w:sz w:val="22"/>
          <w:szCs w:val="22"/>
        </w:rPr>
        <w:t>, Springfield Insurance Company, State Compensation Insurance Fund, State Farm Insurance Companies, Travelers, XL America, Zenith Insurance Company, and Zurich North America.</w:t>
      </w:r>
    </w:p>
    <w:p w:rsidR="00043F59" w:rsidRPr="00043F59" w:rsidRDefault="00043F59" w:rsidP="00043F59">
      <w:pPr>
        <w:shd w:val="clear" w:color="auto" w:fill="FFFFFF"/>
        <w:autoSpaceDE/>
        <w:autoSpaceDN/>
        <w:rPr>
          <w:rFonts w:ascii="Arial" w:hAnsi="Arial" w:cs="Arial"/>
          <w:strike w:val="0"/>
          <w:color w:val="000000"/>
          <w:sz w:val="22"/>
          <w:szCs w:val="22"/>
        </w:rPr>
      </w:pPr>
    </w:p>
    <w:p w:rsidR="00043F59" w:rsidRPr="008261A9" w:rsidRDefault="00043F59" w:rsidP="00905931">
      <w:pPr>
        <w:keepLines/>
        <w:tabs>
          <w:tab w:val="left" w:pos="900"/>
        </w:tabs>
        <w:autoSpaceDE/>
        <w:autoSpaceDN/>
        <w:rPr>
          <w:rFonts w:ascii="Verdana" w:hAnsi="Verdana" w:cs="Arial"/>
          <w:strike w:val="0"/>
          <w:sz w:val="22"/>
          <w:szCs w:val="22"/>
        </w:rPr>
      </w:pPr>
      <w:r w:rsidRPr="00043F59">
        <w:rPr>
          <w:rFonts w:ascii="Arial" w:hAnsi="Arial" w:cs="Arial"/>
          <w:strike w:val="0"/>
          <w:color w:val="000000"/>
          <w:sz w:val="22"/>
          <w:szCs w:val="22"/>
        </w:rPr>
        <w:t xml:space="preserve">Self-insured employer members are Adventist Health, Agilent Technologies, </w:t>
      </w:r>
      <w:r w:rsidR="00440C24">
        <w:rPr>
          <w:rFonts w:ascii="Arial" w:hAnsi="Arial" w:cs="Arial"/>
          <w:strike w:val="0"/>
          <w:color w:val="000000"/>
          <w:sz w:val="22"/>
          <w:szCs w:val="22"/>
        </w:rPr>
        <w:t xml:space="preserve">Chevron Corporation, </w:t>
      </w:r>
      <w:r w:rsidRPr="00043F59">
        <w:rPr>
          <w:rFonts w:ascii="Arial" w:hAnsi="Arial" w:cs="Arial"/>
          <w:strike w:val="0"/>
          <w:color w:val="000000"/>
          <w:sz w:val="22"/>
          <w:szCs w:val="22"/>
        </w:rPr>
        <w:t xml:space="preserve">City and County of San Francisco, City of Santa Ana, City of Torrance, Contra Costa County Schools Insurance Group, Costco Wholesale, County of San Bernardino Risk Management, County of Santa Clara Risk Management, Dignity Health, Foster Farms, Grimmway Enterprises Inc., Kaiser Foundation Health Plan, Inc., Marriott International, Inc., Pacific Gas &amp; Electric Company, Safeway, Inc., Schools Insurance Authority, Sempra Energy, Shasta County Risk Management, Southern California Edison, Sutter Health, University of California, and The Walt Disney Company. </w:t>
      </w:r>
    </w:p>
    <w:p w:rsidR="008261A9" w:rsidRDefault="008261A9" w:rsidP="008261A9">
      <w:pPr>
        <w:jc w:val="both"/>
        <w:rPr>
          <w:rFonts w:ascii="Verdana" w:hAnsi="Verdana" w:cs="Arial"/>
          <w:strike w:val="0"/>
          <w:sz w:val="22"/>
          <w:szCs w:val="22"/>
        </w:rPr>
      </w:pPr>
    </w:p>
    <w:p w:rsidR="008F65E6" w:rsidRPr="008261A9" w:rsidRDefault="007A1641" w:rsidP="00905931">
      <w:pPr>
        <w:autoSpaceDE/>
        <w:autoSpaceDN/>
        <w:rPr>
          <w:rFonts w:ascii="Verdana" w:hAnsi="Verdana" w:cs="Arial"/>
          <w:strike w:val="0"/>
          <w:sz w:val="22"/>
          <w:szCs w:val="22"/>
        </w:rPr>
      </w:pPr>
      <w:r>
        <w:rPr>
          <w:rFonts w:ascii="Verdana" w:hAnsi="Verdana" w:cs="Arial"/>
          <w:strike w:val="0"/>
          <w:sz w:val="22"/>
          <w:szCs w:val="22"/>
        </w:rPr>
        <w:br w:type="page"/>
      </w:r>
    </w:p>
    <w:p w:rsidR="00D8707F" w:rsidRDefault="00D8707F" w:rsidP="0048144F">
      <w:pPr>
        <w:autoSpaceDE/>
        <w:autoSpaceDN/>
        <w:rPr>
          <w:rFonts w:ascii="Arial" w:eastAsiaTheme="minorHAnsi" w:hAnsi="Arial" w:cs="Arial"/>
          <w:b/>
          <w:strike w:val="0"/>
          <w:sz w:val="22"/>
        </w:rPr>
      </w:pPr>
    </w:p>
    <w:p w:rsidR="0048144F" w:rsidRPr="0048144F" w:rsidRDefault="0048144F" w:rsidP="0048144F">
      <w:pPr>
        <w:autoSpaceDE/>
        <w:autoSpaceDN/>
        <w:rPr>
          <w:rFonts w:ascii="Arial" w:eastAsiaTheme="minorHAnsi" w:hAnsi="Arial" w:cs="Arial"/>
          <w:strike w:val="0"/>
          <w:sz w:val="22"/>
        </w:rPr>
      </w:pPr>
      <w:r w:rsidRPr="0048144F">
        <w:rPr>
          <w:rFonts w:ascii="Arial" w:eastAsiaTheme="minorHAnsi" w:hAnsi="Arial" w:cs="Arial"/>
          <w:b/>
          <w:strike w:val="0"/>
          <w:sz w:val="22"/>
        </w:rPr>
        <w:t xml:space="preserve">Introduction </w:t>
      </w:r>
    </w:p>
    <w:p w:rsidR="0048144F" w:rsidRPr="0048144F" w:rsidRDefault="0048144F" w:rsidP="0048144F">
      <w:pPr>
        <w:autoSpaceDE/>
        <w:autoSpaceDN/>
        <w:rPr>
          <w:rFonts w:ascii="Arial" w:eastAsiaTheme="minorHAnsi" w:hAnsi="Arial" w:cs="Arial"/>
          <w:strike w:val="0"/>
          <w:sz w:val="22"/>
        </w:rPr>
      </w:pPr>
      <w:r w:rsidRPr="0048144F">
        <w:rPr>
          <w:rFonts w:ascii="Arial" w:eastAsiaTheme="minorHAnsi" w:hAnsi="Arial" w:cs="Arial"/>
          <w:strike w:val="0"/>
          <w:sz w:val="22"/>
        </w:rPr>
        <w:t xml:space="preserve">The latest version of the </w:t>
      </w:r>
      <w:r w:rsidR="00343C94">
        <w:rPr>
          <w:rFonts w:ascii="Arial" w:eastAsiaTheme="minorHAnsi" w:hAnsi="Arial" w:cs="Arial"/>
          <w:strike w:val="0"/>
          <w:sz w:val="22"/>
        </w:rPr>
        <w:t>A</w:t>
      </w:r>
      <w:r w:rsidRPr="0048144F">
        <w:rPr>
          <w:rFonts w:ascii="Arial" w:eastAsiaTheme="minorHAnsi" w:hAnsi="Arial" w:cs="Arial"/>
          <w:strike w:val="0"/>
          <w:sz w:val="22"/>
        </w:rPr>
        <w:t xml:space="preserve">dministrative </w:t>
      </w:r>
      <w:r w:rsidR="00343C94">
        <w:rPr>
          <w:rFonts w:ascii="Arial" w:eastAsiaTheme="minorHAnsi" w:hAnsi="Arial" w:cs="Arial"/>
          <w:strike w:val="0"/>
          <w:sz w:val="22"/>
        </w:rPr>
        <w:t>D</w:t>
      </w:r>
      <w:r w:rsidRPr="0048144F">
        <w:rPr>
          <w:rFonts w:ascii="Arial" w:eastAsiaTheme="minorHAnsi" w:hAnsi="Arial" w:cs="Arial"/>
          <w:strike w:val="0"/>
          <w:sz w:val="22"/>
        </w:rPr>
        <w:t xml:space="preserve">irector’s proposed MPN regulations </w:t>
      </w:r>
      <w:r w:rsidR="00CA5EA5">
        <w:rPr>
          <w:rFonts w:ascii="Arial" w:eastAsiaTheme="minorHAnsi" w:hAnsi="Arial" w:cs="Arial"/>
          <w:strike w:val="0"/>
          <w:sz w:val="22"/>
        </w:rPr>
        <w:t xml:space="preserve">continues to </w:t>
      </w:r>
      <w:r w:rsidRPr="0048144F">
        <w:rPr>
          <w:rFonts w:ascii="Arial" w:eastAsiaTheme="minorHAnsi" w:hAnsi="Arial" w:cs="Arial"/>
          <w:strike w:val="0"/>
          <w:sz w:val="22"/>
        </w:rPr>
        <w:t>require that networks adhere to the “</w:t>
      </w:r>
      <w:proofErr w:type="gramStart"/>
      <w:r w:rsidRPr="0048144F">
        <w:rPr>
          <w:rFonts w:ascii="Arial" w:eastAsiaTheme="minorHAnsi" w:hAnsi="Arial" w:cs="Arial"/>
          <w:strike w:val="0"/>
          <w:sz w:val="22"/>
        </w:rPr>
        <w:t>specialists</w:t>
      </w:r>
      <w:proofErr w:type="gramEnd"/>
      <w:r w:rsidRPr="0048144F">
        <w:rPr>
          <w:rFonts w:ascii="Arial" w:eastAsiaTheme="minorHAnsi" w:hAnsi="Arial" w:cs="Arial"/>
          <w:strike w:val="0"/>
          <w:sz w:val="22"/>
        </w:rPr>
        <w:t xml:space="preserve"> standards” under threat of severe administrative penalties.  By requiring that MPNs be composed of “physician specialists” rather than “types of physicians</w:t>
      </w:r>
      <w:r w:rsidR="00343C94">
        <w:rPr>
          <w:rFonts w:ascii="Arial" w:eastAsiaTheme="minorHAnsi" w:hAnsi="Arial" w:cs="Arial"/>
          <w:strike w:val="0"/>
          <w:sz w:val="22"/>
        </w:rPr>
        <w:t>,</w:t>
      </w:r>
      <w:r w:rsidRPr="0048144F">
        <w:rPr>
          <w:rFonts w:ascii="Arial" w:eastAsiaTheme="minorHAnsi" w:hAnsi="Arial" w:cs="Arial"/>
          <w:strike w:val="0"/>
          <w:sz w:val="22"/>
        </w:rPr>
        <w:t xml:space="preserve">” the statutory standard, the </w:t>
      </w:r>
      <w:r w:rsidR="00E057FB">
        <w:rPr>
          <w:rFonts w:ascii="Arial" w:eastAsiaTheme="minorHAnsi" w:hAnsi="Arial" w:cs="Arial"/>
          <w:strike w:val="0"/>
          <w:sz w:val="22"/>
        </w:rPr>
        <w:t>Administrative Director (</w:t>
      </w:r>
      <w:r w:rsidRPr="0048144F">
        <w:rPr>
          <w:rFonts w:ascii="Arial" w:eastAsiaTheme="minorHAnsi" w:hAnsi="Arial" w:cs="Arial"/>
          <w:strike w:val="0"/>
          <w:sz w:val="22"/>
        </w:rPr>
        <w:t>AD</w:t>
      </w:r>
      <w:r w:rsidR="00E057FB">
        <w:rPr>
          <w:rFonts w:ascii="Arial" w:eastAsiaTheme="minorHAnsi" w:hAnsi="Arial" w:cs="Arial"/>
          <w:strike w:val="0"/>
          <w:sz w:val="22"/>
        </w:rPr>
        <w:t>)</w:t>
      </w:r>
      <w:r w:rsidRPr="0048144F">
        <w:rPr>
          <w:rFonts w:ascii="Arial" w:eastAsiaTheme="minorHAnsi" w:hAnsi="Arial" w:cs="Arial"/>
          <w:strike w:val="0"/>
          <w:sz w:val="22"/>
        </w:rPr>
        <w:t xml:space="preserve"> has created an untenable and unworkable regulatory scheme.  Simply stated, in any given area there are many more generalists than there are specialists.  Basing network staffing standards on specialists alters the ability of networks to function as the Legislature intended.  The standards are enforced with additional, administrative penalties, which impose significant potential liability on MPN</w:t>
      </w:r>
      <w:r w:rsidR="00C178EE">
        <w:rPr>
          <w:rFonts w:ascii="Arial" w:eastAsiaTheme="minorHAnsi" w:hAnsi="Arial" w:cs="Arial"/>
          <w:strike w:val="0"/>
          <w:sz w:val="22"/>
        </w:rPr>
        <w:t>s</w:t>
      </w:r>
      <w:r w:rsidRPr="0048144F">
        <w:rPr>
          <w:rFonts w:ascii="Arial" w:eastAsiaTheme="minorHAnsi" w:hAnsi="Arial" w:cs="Arial"/>
          <w:strike w:val="0"/>
          <w:sz w:val="22"/>
        </w:rPr>
        <w:t xml:space="preserve"> and impermissibly impede network operations.</w:t>
      </w:r>
    </w:p>
    <w:p w:rsidR="0048144F" w:rsidRPr="0048144F" w:rsidRDefault="0048144F" w:rsidP="0048144F">
      <w:pPr>
        <w:autoSpaceDE/>
        <w:autoSpaceDN/>
        <w:rPr>
          <w:rFonts w:ascii="Arial" w:eastAsiaTheme="minorHAnsi" w:hAnsi="Arial" w:cs="Arial"/>
          <w:strike w:val="0"/>
          <w:sz w:val="22"/>
        </w:rPr>
      </w:pPr>
    </w:p>
    <w:p w:rsidR="0048144F" w:rsidRPr="0048144F" w:rsidRDefault="0048144F" w:rsidP="0048144F">
      <w:pPr>
        <w:autoSpaceDE/>
        <w:autoSpaceDN/>
        <w:rPr>
          <w:rFonts w:ascii="Arial" w:eastAsiaTheme="minorHAnsi" w:hAnsi="Arial" w:cs="Arial"/>
          <w:strike w:val="0"/>
          <w:sz w:val="22"/>
        </w:rPr>
      </w:pPr>
      <w:r w:rsidRPr="0048144F">
        <w:rPr>
          <w:rFonts w:ascii="Arial" w:eastAsiaTheme="minorHAnsi" w:hAnsi="Arial" w:cs="Arial"/>
          <w:b/>
          <w:strike w:val="0"/>
          <w:sz w:val="22"/>
        </w:rPr>
        <w:t xml:space="preserve">Authority </w:t>
      </w:r>
    </w:p>
    <w:p w:rsidR="0048144F" w:rsidRPr="0048144F" w:rsidRDefault="0048144F" w:rsidP="0048144F">
      <w:pPr>
        <w:autoSpaceDE/>
        <w:autoSpaceDN/>
        <w:rPr>
          <w:rFonts w:ascii="Arial" w:eastAsiaTheme="minorHAnsi" w:hAnsi="Arial" w:cs="Arial"/>
          <w:strike w:val="0"/>
          <w:sz w:val="22"/>
        </w:rPr>
      </w:pPr>
      <w:r w:rsidRPr="0048144F">
        <w:rPr>
          <w:rFonts w:ascii="Arial" w:eastAsiaTheme="minorHAnsi" w:hAnsi="Arial" w:cs="Arial"/>
          <w:strike w:val="0"/>
          <w:sz w:val="22"/>
        </w:rPr>
        <w:t>The task imposed on state agencies by Government Code section 11342.2 is often very delicate.  The statute allows:</w:t>
      </w:r>
    </w:p>
    <w:p w:rsidR="0048144F" w:rsidRPr="0048144F" w:rsidRDefault="0048144F" w:rsidP="006A72F8">
      <w:pPr>
        <w:autoSpaceDE/>
        <w:autoSpaceDN/>
        <w:ind w:left="720" w:right="-180"/>
        <w:rPr>
          <w:rFonts w:ascii="Arial" w:eastAsiaTheme="minorHAnsi" w:hAnsi="Arial" w:cs="Arial"/>
          <w:strike w:val="0"/>
          <w:sz w:val="22"/>
        </w:rPr>
      </w:pPr>
      <w:r w:rsidRPr="0048144F">
        <w:rPr>
          <w:rFonts w:ascii="Arial" w:eastAsiaTheme="minorHAnsi" w:hAnsi="Arial" w:cs="Arial"/>
          <w:strike w:val="0"/>
          <w:sz w:val="22"/>
        </w:rPr>
        <w:t>Whenever by the express or implied terms of any statute a state agency has authority to adopt regulations to implement, interpret, make specific or otherwise carry out provisions of the statute, no regulation adopted is valid or effective unless consistent and not in conflict with the statute and reasonably necessary to effectuate the purpose of the statute.</w:t>
      </w:r>
    </w:p>
    <w:p w:rsidR="0048144F" w:rsidRPr="0048144F" w:rsidRDefault="0048144F" w:rsidP="0048144F">
      <w:pPr>
        <w:autoSpaceDE/>
        <w:autoSpaceDN/>
        <w:rPr>
          <w:rFonts w:ascii="Arial" w:eastAsiaTheme="minorHAnsi" w:hAnsi="Arial" w:cs="Arial"/>
          <w:strike w:val="0"/>
          <w:sz w:val="22"/>
        </w:rPr>
      </w:pPr>
    </w:p>
    <w:p w:rsidR="00343C94" w:rsidRPr="00343C94" w:rsidRDefault="0048144F" w:rsidP="00343C94">
      <w:pPr>
        <w:autoSpaceDE/>
        <w:autoSpaceDN/>
        <w:rPr>
          <w:rFonts w:ascii="Arial" w:eastAsiaTheme="minorHAnsi" w:hAnsi="Arial" w:cs="Arial"/>
          <w:strike w:val="0"/>
          <w:sz w:val="22"/>
        </w:rPr>
      </w:pPr>
      <w:r w:rsidRPr="0048144F">
        <w:rPr>
          <w:rFonts w:ascii="Arial" w:eastAsiaTheme="minorHAnsi" w:hAnsi="Arial" w:cs="Arial"/>
          <w:strike w:val="0"/>
          <w:sz w:val="22"/>
        </w:rPr>
        <w:t xml:space="preserve">The proposed network access standards and the penalty scheme contained in the proposed regulations restrict the scope of statute authorizing the creation and use of Medical Provider Networks.  The </w:t>
      </w:r>
      <w:r w:rsidR="007C2822">
        <w:rPr>
          <w:rFonts w:ascii="Arial" w:eastAsiaTheme="minorHAnsi" w:hAnsi="Arial" w:cs="Arial"/>
          <w:strike w:val="0"/>
          <w:sz w:val="22"/>
        </w:rPr>
        <w:t xml:space="preserve">basic </w:t>
      </w:r>
      <w:r w:rsidRPr="0048144F">
        <w:rPr>
          <w:rFonts w:ascii="Arial" w:eastAsiaTheme="minorHAnsi" w:hAnsi="Arial" w:cs="Arial"/>
          <w:strike w:val="0"/>
          <w:sz w:val="22"/>
        </w:rPr>
        <w:t>problem is that the threat of excessive access standards and penalties will curtail legitimate network operations that the statute permits.</w:t>
      </w:r>
    </w:p>
    <w:p w:rsidR="00343C94" w:rsidRPr="00343C94" w:rsidRDefault="00343C94" w:rsidP="00343C94">
      <w:pPr>
        <w:autoSpaceDE/>
        <w:autoSpaceDN/>
        <w:rPr>
          <w:rFonts w:ascii="Arial" w:eastAsiaTheme="minorHAnsi" w:hAnsi="Arial" w:cs="Arial"/>
          <w:strike w:val="0"/>
          <w:sz w:val="22"/>
        </w:rPr>
      </w:pPr>
    </w:p>
    <w:p w:rsidR="0048144F" w:rsidRPr="0048144F" w:rsidRDefault="00E057FB" w:rsidP="00343C94">
      <w:pPr>
        <w:autoSpaceDE/>
        <w:autoSpaceDN/>
        <w:rPr>
          <w:rFonts w:ascii="Arial" w:eastAsiaTheme="minorHAnsi" w:hAnsi="Arial" w:cs="Arial"/>
          <w:strike w:val="0"/>
          <w:color w:val="000000"/>
          <w:sz w:val="20"/>
        </w:rPr>
      </w:pPr>
      <w:r>
        <w:rPr>
          <w:rFonts w:ascii="Arial" w:eastAsiaTheme="minorHAnsi" w:hAnsi="Arial" w:cs="Arial"/>
          <w:strike w:val="0"/>
          <w:color w:val="000000"/>
          <w:sz w:val="22"/>
        </w:rPr>
        <w:t>While i</w:t>
      </w:r>
      <w:r w:rsidR="0048144F" w:rsidRPr="0048144F">
        <w:rPr>
          <w:rFonts w:ascii="Arial" w:eastAsiaTheme="minorHAnsi" w:hAnsi="Arial" w:cs="Arial"/>
          <w:strike w:val="0"/>
          <w:color w:val="000000"/>
          <w:sz w:val="22"/>
        </w:rPr>
        <w:t xml:space="preserve">t is the responsibility of the </w:t>
      </w:r>
      <w:r>
        <w:rPr>
          <w:rFonts w:ascii="Arial" w:eastAsiaTheme="minorHAnsi" w:hAnsi="Arial" w:cs="Arial"/>
          <w:strike w:val="0"/>
          <w:color w:val="000000"/>
          <w:sz w:val="22"/>
        </w:rPr>
        <w:t>AD</w:t>
      </w:r>
      <w:r w:rsidR="0048144F" w:rsidRPr="0048144F">
        <w:rPr>
          <w:rFonts w:ascii="Arial" w:eastAsiaTheme="minorHAnsi" w:hAnsi="Arial" w:cs="Arial"/>
          <w:strike w:val="0"/>
          <w:color w:val="000000"/>
          <w:sz w:val="22"/>
        </w:rPr>
        <w:t xml:space="preserve"> to interpret Labor Code section 4616 et seq. to make it specific and to enforce its dictates</w:t>
      </w:r>
      <w:r>
        <w:rPr>
          <w:rFonts w:ascii="Arial" w:eastAsiaTheme="minorHAnsi" w:hAnsi="Arial" w:cs="Arial"/>
          <w:strike w:val="0"/>
          <w:color w:val="000000"/>
          <w:sz w:val="22"/>
        </w:rPr>
        <w:t>, a</w:t>
      </w:r>
      <w:r w:rsidR="0048144F" w:rsidRPr="0048144F">
        <w:rPr>
          <w:rFonts w:ascii="Arial" w:eastAsiaTheme="minorHAnsi" w:hAnsi="Arial" w:cs="Arial"/>
          <w:strike w:val="0"/>
          <w:color w:val="000000"/>
          <w:sz w:val="22"/>
        </w:rPr>
        <w:t xml:space="preserve">t the same time, the AD must permit section 4616 to function at all levels in order to attain its legislative goals.  Administrative regulations that alter or amend statute or enlarge or impair its scope are void, and courts not only may, but it is their obligation, to strike down such regulations.  The Supreme Court has ruled that if the meaning of statute is clear and the regulations are in conflict with the plain meaning, regulations are void.  </w:t>
      </w:r>
      <w:proofErr w:type="gramStart"/>
      <w:r w:rsidR="0048144F" w:rsidRPr="0048144F">
        <w:rPr>
          <w:rFonts w:ascii="Arial" w:eastAsiaTheme="minorHAnsi" w:hAnsi="Arial" w:cs="Arial"/>
          <w:strike w:val="0"/>
          <w:color w:val="000000"/>
          <w:sz w:val="20"/>
          <w:u w:val="single"/>
        </w:rPr>
        <w:t>Morris v. Williams</w:t>
      </w:r>
      <w:r w:rsidR="0048144F" w:rsidRPr="0048144F">
        <w:rPr>
          <w:rFonts w:ascii="Arial" w:eastAsiaTheme="minorHAnsi" w:hAnsi="Arial" w:cs="Arial"/>
          <w:strike w:val="0"/>
          <w:color w:val="000000"/>
          <w:sz w:val="20"/>
        </w:rPr>
        <w:t xml:space="preserve"> (1967) 63 CR 689, 67 C2d 733, 433 P.2d 697.</w:t>
      </w:r>
      <w:proofErr w:type="gramEnd"/>
      <w:r w:rsidR="0048144F" w:rsidRPr="0048144F">
        <w:rPr>
          <w:rFonts w:ascii="Arial" w:eastAsiaTheme="minorHAnsi" w:hAnsi="Arial" w:cs="Arial"/>
          <w:strike w:val="0"/>
          <w:color w:val="000000"/>
          <w:sz w:val="20"/>
        </w:rPr>
        <w:t xml:space="preserve">  </w:t>
      </w:r>
      <w:r w:rsidR="0048144F" w:rsidRPr="0048144F">
        <w:rPr>
          <w:rFonts w:ascii="Arial" w:eastAsiaTheme="minorHAnsi" w:hAnsi="Arial" w:cs="Arial"/>
          <w:strike w:val="0"/>
          <w:sz w:val="22"/>
        </w:rPr>
        <w:t xml:space="preserve">When the language is clear and there is no uncertainty as to the legislative intent, the regulator must simply enforce the statute according to its terms.” </w:t>
      </w:r>
      <w:r w:rsidR="0048144F" w:rsidRPr="0048144F">
        <w:rPr>
          <w:rFonts w:ascii="Arial" w:eastAsiaTheme="minorHAnsi" w:hAnsi="Arial" w:cs="Arial"/>
          <w:iCs/>
          <w:strike w:val="0"/>
          <w:sz w:val="20"/>
          <w:u w:val="single"/>
        </w:rPr>
        <w:t>DuBois v. WCAB</w:t>
      </w:r>
      <w:r w:rsidR="0048144F" w:rsidRPr="0048144F">
        <w:rPr>
          <w:rFonts w:ascii="Arial" w:eastAsiaTheme="minorHAnsi" w:hAnsi="Arial" w:cs="Arial"/>
          <w:iCs/>
          <w:strike w:val="0"/>
          <w:sz w:val="20"/>
        </w:rPr>
        <w:t xml:space="preserve"> (1993) 5 Cal.4th </w:t>
      </w:r>
      <w:r w:rsidR="001B0402">
        <w:rPr>
          <w:rFonts w:ascii="Arial" w:eastAsiaTheme="minorHAnsi" w:hAnsi="Arial" w:cs="Arial"/>
          <w:iCs/>
          <w:strike w:val="0"/>
          <w:sz w:val="20"/>
        </w:rPr>
        <w:t xml:space="preserve">382, 387, 58 </w:t>
      </w:r>
      <w:proofErr w:type="spellStart"/>
      <w:r w:rsidR="001B0402">
        <w:rPr>
          <w:rFonts w:ascii="Arial" w:eastAsiaTheme="minorHAnsi" w:hAnsi="Arial" w:cs="Arial"/>
          <w:iCs/>
          <w:strike w:val="0"/>
          <w:sz w:val="20"/>
        </w:rPr>
        <w:t>Cal.Comp.Cases</w:t>
      </w:r>
      <w:proofErr w:type="spellEnd"/>
      <w:r w:rsidR="001B0402">
        <w:rPr>
          <w:rFonts w:ascii="Arial" w:eastAsiaTheme="minorHAnsi" w:hAnsi="Arial" w:cs="Arial"/>
          <w:iCs/>
          <w:strike w:val="0"/>
          <w:sz w:val="20"/>
        </w:rPr>
        <w:t xml:space="preserve"> 286</w:t>
      </w:r>
      <w:r w:rsidR="0048144F" w:rsidRPr="0048144F">
        <w:rPr>
          <w:rFonts w:ascii="Arial" w:eastAsiaTheme="minorHAnsi" w:hAnsi="Arial" w:cs="Arial"/>
          <w:iCs/>
          <w:strike w:val="0"/>
          <w:sz w:val="20"/>
        </w:rPr>
        <w:t xml:space="preserve">, </w:t>
      </w:r>
      <w:r w:rsidR="0048144F" w:rsidRPr="0048144F">
        <w:rPr>
          <w:rFonts w:ascii="Arial" w:eastAsiaTheme="minorHAnsi" w:hAnsi="Arial" w:cs="Arial"/>
          <w:iCs/>
          <w:strike w:val="0"/>
          <w:sz w:val="20"/>
          <w:u w:val="single"/>
        </w:rPr>
        <w:t>Atlantic Richfield Co. v. WCAB</w:t>
      </w:r>
      <w:r w:rsidR="0048144F" w:rsidRPr="0048144F">
        <w:rPr>
          <w:rFonts w:ascii="Arial" w:eastAsiaTheme="minorHAnsi" w:hAnsi="Arial" w:cs="Arial"/>
          <w:iCs/>
          <w:strike w:val="0"/>
          <w:sz w:val="20"/>
        </w:rPr>
        <w:t xml:space="preserve"> </w:t>
      </w:r>
      <w:r w:rsidR="0048144F" w:rsidRPr="0048144F">
        <w:rPr>
          <w:rFonts w:ascii="Arial" w:eastAsiaTheme="minorHAnsi" w:hAnsi="Arial" w:cs="Arial"/>
          <w:strike w:val="0"/>
          <w:sz w:val="20"/>
        </w:rPr>
        <w:t>(</w:t>
      </w:r>
      <w:proofErr w:type="spellStart"/>
      <w:r w:rsidR="0048144F" w:rsidRPr="0048144F">
        <w:rPr>
          <w:rFonts w:ascii="Arial" w:eastAsiaTheme="minorHAnsi" w:hAnsi="Arial" w:cs="Arial"/>
          <w:iCs/>
          <w:strike w:val="0"/>
          <w:sz w:val="20"/>
        </w:rPr>
        <w:t>Arvizu</w:t>
      </w:r>
      <w:proofErr w:type="spellEnd"/>
      <w:r w:rsidR="0048144F" w:rsidRPr="0048144F">
        <w:rPr>
          <w:rFonts w:ascii="Arial" w:eastAsiaTheme="minorHAnsi" w:hAnsi="Arial" w:cs="Arial"/>
          <w:strike w:val="0"/>
          <w:sz w:val="20"/>
        </w:rPr>
        <w:t>) (1982) 31 Cal.3d 715, 726, 47 Cal. Comp. Cases 500.</w:t>
      </w:r>
    </w:p>
    <w:p w:rsidR="0048144F" w:rsidRPr="0048144F" w:rsidRDefault="0048144F" w:rsidP="0048144F">
      <w:pPr>
        <w:autoSpaceDE/>
        <w:autoSpaceDN/>
        <w:rPr>
          <w:rFonts w:ascii="Arial" w:eastAsiaTheme="minorHAnsi" w:hAnsi="Arial" w:cs="Arial"/>
          <w:strike w:val="0"/>
          <w:sz w:val="22"/>
        </w:rPr>
      </w:pPr>
    </w:p>
    <w:p w:rsidR="0048144F" w:rsidRPr="0048144F" w:rsidRDefault="0048144F" w:rsidP="0048144F">
      <w:pPr>
        <w:autoSpaceDE/>
        <w:autoSpaceDN/>
        <w:rPr>
          <w:rFonts w:ascii="Arial" w:eastAsiaTheme="minorHAnsi" w:hAnsi="Arial" w:cs="Arial"/>
          <w:strike w:val="0"/>
          <w:sz w:val="22"/>
        </w:rPr>
      </w:pPr>
      <w:r w:rsidRPr="0048144F">
        <w:rPr>
          <w:rFonts w:ascii="Arial" w:eastAsiaTheme="minorHAnsi" w:hAnsi="Arial" w:cs="Arial"/>
          <w:strike w:val="0"/>
          <w:sz w:val="22"/>
        </w:rPr>
        <w:t>Throughout the proposed MPN regulations, the DWC refers to the physicians within the MPN as “specialists” and sets the access standards based on physician specialists</w:t>
      </w:r>
      <w:r w:rsidR="007C2822">
        <w:rPr>
          <w:rFonts w:ascii="Arial" w:eastAsiaTheme="minorHAnsi" w:hAnsi="Arial" w:cs="Arial"/>
          <w:strike w:val="0"/>
          <w:sz w:val="22"/>
        </w:rPr>
        <w:t xml:space="preserve"> </w:t>
      </w:r>
      <w:r w:rsidRPr="0048144F">
        <w:rPr>
          <w:rFonts w:ascii="Arial" w:eastAsiaTheme="minorHAnsi" w:hAnsi="Arial" w:cs="Arial"/>
          <w:strike w:val="0"/>
          <w:sz w:val="22"/>
        </w:rPr>
        <w:t>(Section 9767.5 Access Standards)</w:t>
      </w:r>
      <w:r w:rsidR="00A3138A">
        <w:rPr>
          <w:rFonts w:ascii="Arial" w:eastAsiaTheme="minorHAnsi" w:hAnsi="Arial" w:cs="Arial"/>
          <w:strike w:val="0"/>
          <w:sz w:val="22"/>
        </w:rPr>
        <w:t>, b</w:t>
      </w:r>
      <w:r w:rsidRPr="0048144F">
        <w:rPr>
          <w:rFonts w:ascii="Arial" w:eastAsiaTheme="minorHAnsi" w:hAnsi="Arial" w:cs="Arial"/>
          <w:strike w:val="0"/>
          <w:sz w:val="22"/>
        </w:rPr>
        <w:t>ut Labor Code section 4616(a)(1) could not be more clear:</w:t>
      </w:r>
    </w:p>
    <w:p w:rsidR="0048144F" w:rsidRPr="0048144F" w:rsidRDefault="0048144F" w:rsidP="0048144F">
      <w:pPr>
        <w:autoSpaceDE/>
        <w:autoSpaceDN/>
        <w:ind w:left="720"/>
        <w:rPr>
          <w:rFonts w:ascii="Arial" w:eastAsiaTheme="minorHAnsi" w:hAnsi="Arial" w:cs="Arial"/>
          <w:strike w:val="0"/>
          <w:sz w:val="22"/>
        </w:rPr>
      </w:pPr>
      <w:r w:rsidRPr="0048144F">
        <w:rPr>
          <w:rFonts w:ascii="Arial" w:eastAsiaTheme="minorHAnsi" w:hAnsi="Arial" w:cs="Arial"/>
          <w:strike w:val="0"/>
          <w:sz w:val="22"/>
        </w:rPr>
        <w:t xml:space="preserve">… The network shall include physicians primarily engaged in the treatment of occupational injuries. …The number of physicians in the medical provider network shall be sufficient to enable treatment for injuries or conditions to be provided in a timely manner. The provider network shall include an adequate number and </w:t>
      </w:r>
      <w:r w:rsidRPr="0048144F">
        <w:rPr>
          <w:rFonts w:ascii="Arial" w:eastAsiaTheme="minorHAnsi" w:hAnsi="Arial" w:cs="Arial"/>
          <w:strike w:val="0"/>
          <w:sz w:val="22"/>
          <w:u w:val="single"/>
        </w:rPr>
        <w:t>type of physicians</w:t>
      </w:r>
      <w:r w:rsidRPr="0048144F">
        <w:rPr>
          <w:rFonts w:ascii="Arial" w:eastAsiaTheme="minorHAnsi" w:hAnsi="Arial" w:cs="Arial"/>
          <w:strike w:val="0"/>
          <w:sz w:val="22"/>
        </w:rPr>
        <w:t xml:space="preserve">, </w:t>
      </w:r>
      <w:r w:rsidRPr="0048144F">
        <w:rPr>
          <w:rFonts w:ascii="Arial" w:eastAsiaTheme="minorHAnsi" w:hAnsi="Arial" w:cs="Arial"/>
          <w:strike w:val="0"/>
          <w:sz w:val="22"/>
          <w:u w:val="single"/>
        </w:rPr>
        <w:t>as described in Section 3209.3</w:t>
      </w:r>
      <w:r w:rsidRPr="0048144F">
        <w:rPr>
          <w:rFonts w:ascii="Arial" w:eastAsiaTheme="minorHAnsi" w:hAnsi="Arial" w:cs="Arial"/>
          <w:strike w:val="0"/>
          <w:sz w:val="22"/>
        </w:rPr>
        <w:t xml:space="preserve">, </w:t>
      </w:r>
      <w:r w:rsidRPr="0048144F">
        <w:rPr>
          <w:rFonts w:ascii="Arial" w:eastAsiaTheme="minorHAnsi" w:hAnsi="Arial" w:cs="Arial"/>
          <w:strike w:val="0"/>
          <w:sz w:val="22"/>
          <w:u w:val="single"/>
        </w:rPr>
        <w:t>or other providers, as described in Section 3209.5</w:t>
      </w:r>
      <w:r w:rsidRPr="0048144F">
        <w:rPr>
          <w:rFonts w:ascii="Arial" w:eastAsiaTheme="minorHAnsi" w:hAnsi="Arial" w:cs="Arial"/>
          <w:strike w:val="0"/>
          <w:sz w:val="22"/>
        </w:rPr>
        <w:t>, to treat common injuries experienced by injured employees based on the type of occupation or industry in which the employee is engaged, and the geographic area where the employees are employed (</w:t>
      </w:r>
      <w:r w:rsidR="007C2822">
        <w:rPr>
          <w:rFonts w:ascii="Arial" w:eastAsiaTheme="minorHAnsi" w:hAnsi="Arial" w:cs="Arial"/>
          <w:strike w:val="0"/>
          <w:sz w:val="22"/>
        </w:rPr>
        <w:t>e</w:t>
      </w:r>
      <w:r w:rsidRPr="0048144F">
        <w:rPr>
          <w:rFonts w:ascii="Arial" w:eastAsiaTheme="minorHAnsi" w:hAnsi="Arial" w:cs="Arial"/>
          <w:strike w:val="0"/>
          <w:sz w:val="22"/>
        </w:rPr>
        <w:t>mphasis added)</w:t>
      </w:r>
      <w:r w:rsidR="007C2822">
        <w:rPr>
          <w:rFonts w:ascii="Arial" w:eastAsiaTheme="minorHAnsi" w:hAnsi="Arial" w:cs="Arial"/>
          <w:strike w:val="0"/>
          <w:sz w:val="22"/>
        </w:rPr>
        <w:t>.</w:t>
      </w:r>
      <w:r w:rsidRPr="0048144F">
        <w:rPr>
          <w:rFonts w:ascii="Arial" w:eastAsiaTheme="minorHAnsi" w:hAnsi="Arial" w:cs="Arial"/>
          <w:strike w:val="0"/>
          <w:sz w:val="22"/>
        </w:rPr>
        <w:t xml:space="preserve"> </w:t>
      </w:r>
    </w:p>
    <w:p w:rsidR="0048144F" w:rsidRPr="0048144F" w:rsidRDefault="0048144F" w:rsidP="0048144F">
      <w:pPr>
        <w:autoSpaceDE/>
        <w:autoSpaceDN/>
        <w:rPr>
          <w:rFonts w:ascii="Arial" w:eastAsiaTheme="minorHAnsi" w:hAnsi="Arial" w:cs="Arial"/>
          <w:strike w:val="0"/>
          <w:sz w:val="22"/>
        </w:rPr>
      </w:pPr>
    </w:p>
    <w:p w:rsidR="0048144F" w:rsidRPr="0048144F" w:rsidRDefault="0048144F" w:rsidP="0048144F">
      <w:pPr>
        <w:autoSpaceDE/>
        <w:autoSpaceDN/>
        <w:rPr>
          <w:rFonts w:ascii="Arial" w:eastAsiaTheme="minorHAnsi" w:hAnsi="Arial" w:cs="Arial"/>
          <w:strike w:val="0"/>
          <w:sz w:val="22"/>
        </w:rPr>
      </w:pPr>
      <w:r w:rsidRPr="0048144F">
        <w:rPr>
          <w:rFonts w:ascii="Arial" w:eastAsiaTheme="minorHAnsi" w:hAnsi="Arial" w:cs="Arial"/>
          <w:strike w:val="0"/>
          <w:sz w:val="22"/>
        </w:rPr>
        <w:t xml:space="preserve">Labor Code section 3209.3 </w:t>
      </w:r>
      <w:r w:rsidR="00D87A14">
        <w:rPr>
          <w:rFonts w:ascii="Arial" w:eastAsiaTheme="minorHAnsi" w:hAnsi="Arial" w:cs="Arial"/>
          <w:strike w:val="0"/>
          <w:sz w:val="22"/>
        </w:rPr>
        <w:t>specifies</w:t>
      </w:r>
      <w:r w:rsidRPr="0048144F">
        <w:rPr>
          <w:rFonts w:ascii="Arial" w:eastAsiaTheme="minorHAnsi" w:hAnsi="Arial" w:cs="Arial"/>
          <w:strike w:val="0"/>
          <w:sz w:val="22"/>
        </w:rPr>
        <w:t>:</w:t>
      </w:r>
    </w:p>
    <w:p w:rsidR="0048144F" w:rsidRPr="0048144F" w:rsidRDefault="00A3138A" w:rsidP="0048144F">
      <w:pPr>
        <w:autoSpaceDE/>
        <w:autoSpaceDN/>
        <w:ind w:left="720"/>
        <w:rPr>
          <w:rFonts w:ascii="Arial" w:eastAsiaTheme="minorHAnsi" w:hAnsi="Arial" w:cs="Arial"/>
          <w:strike w:val="0"/>
          <w:sz w:val="22"/>
        </w:rPr>
      </w:pPr>
      <w:r>
        <w:rPr>
          <w:rFonts w:ascii="Arial" w:eastAsiaTheme="minorHAnsi" w:hAnsi="Arial" w:cs="Arial"/>
          <w:strike w:val="0"/>
          <w:sz w:val="22"/>
        </w:rPr>
        <w:t xml:space="preserve"> </w:t>
      </w:r>
      <w:r w:rsidR="0048144F" w:rsidRPr="0048144F">
        <w:rPr>
          <w:rFonts w:ascii="Arial" w:eastAsiaTheme="minorHAnsi" w:hAnsi="Arial" w:cs="Arial"/>
          <w:strike w:val="0"/>
          <w:sz w:val="22"/>
        </w:rPr>
        <w:t>(a) "Physician" includes physicians and surgeons holding an M.D. or D.O. degree, psychologists, acupuncturists, optometrists, dentists, podiatrists, and chiropractic practitioners licensed by California state law and within the scope of their practice as defined by California state law.</w:t>
      </w:r>
    </w:p>
    <w:p w:rsidR="0048144F" w:rsidRPr="0048144F" w:rsidRDefault="0048144F" w:rsidP="0048144F">
      <w:pPr>
        <w:autoSpaceDE/>
        <w:autoSpaceDN/>
        <w:ind w:left="720"/>
        <w:rPr>
          <w:rFonts w:ascii="Arial" w:eastAsiaTheme="minorHAnsi" w:hAnsi="Arial" w:cs="Arial"/>
          <w:strike w:val="0"/>
          <w:sz w:val="22"/>
        </w:rPr>
      </w:pPr>
      <w:r w:rsidRPr="0048144F">
        <w:rPr>
          <w:rFonts w:ascii="Arial" w:eastAsiaTheme="minorHAnsi" w:hAnsi="Arial" w:cs="Arial"/>
          <w:strike w:val="0"/>
          <w:sz w:val="22"/>
        </w:rPr>
        <w:lastRenderedPageBreak/>
        <w:t xml:space="preserve">   (b) "Psychologist" means a licensed psychologist with a doctoral degree in psychology, or a doctoral degree deemed equivalent for licensure by the Board of Psychology pursuant to Section 2914 of the Business and Professions Code, and who either has at least two years of clinical experience in a recognized health setting or has met the standards of the National Register of the Health Service Providers in Psychology. …</w:t>
      </w:r>
    </w:p>
    <w:p w:rsidR="0048144F" w:rsidRPr="0048144F" w:rsidRDefault="0048144F" w:rsidP="0048144F">
      <w:pPr>
        <w:autoSpaceDE/>
        <w:autoSpaceDN/>
        <w:ind w:left="720"/>
        <w:rPr>
          <w:rFonts w:ascii="Arial" w:eastAsiaTheme="minorHAnsi" w:hAnsi="Arial" w:cs="Arial"/>
          <w:strike w:val="0"/>
          <w:sz w:val="22"/>
        </w:rPr>
      </w:pPr>
      <w:r w:rsidRPr="0048144F">
        <w:rPr>
          <w:rFonts w:ascii="Arial" w:eastAsiaTheme="minorHAnsi" w:hAnsi="Arial" w:cs="Arial"/>
          <w:strike w:val="0"/>
          <w:sz w:val="22"/>
        </w:rPr>
        <w:t xml:space="preserve">   (d) "Acupuncturist" means a person who holds an acupuncturist's certificate issued pursuant to Chapter 12 (commencing with Section 4925) of Division 2 of the Business and Professions Code.</w:t>
      </w:r>
    </w:p>
    <w:p w:rsidR="0048144F" w:rsidRPr="0048144F" w:rsidRDefault="0048144F" w:rsidP="0048144F">
      <w:pPr>
        <w:autoSpaceDE/>
        <w:autoSpaceDN/>
        <w:rPr>
          <w:rFonts w:ascii="Arial" w:eastAsiaTheme="minorHAnsi" w:hAnsi="Arial" w:cs="Arial"/>
          <w:strike w:val="0"/>
          <w:sz w:val="22"/>
        </w:rPr>
      </w:pPr>
    </w:p>
    <w:p w:rsidR="0048144F" w:rsidRPr="0048144F" w:rsidRDefault="0048144F" w:rsidP="0048144F">
      <w:pPr>
        <w:autoSpaceDE/>
        <w:autoSpaceDN/>
        <w:rPr>
          <w:rFonts w:ascii="Arial" w:eastAsiaTheme="minorHAnsi" w:hAnsi="Arial" w:cs="Arial"/>
          <w:strike w:val="0"/>
          <w:sz w:val="22"/>
        </w:rPr>
      </w:pPr>
      <w:r w:rsidRPr="0048144F">
        <w:rPr>
          <w:rFonts w:ascii="Arial" w:eastAsiaTheme="minorHAnsi" w:hAnsi="Arial" w:cs="Arial"/>
          <w:strike w:val="0"/>
          <w:sz w:val="22"/>
        </w:rPr>
        <w:t xml:space="preserve">By referring specifically to the statutory definition of physician, the Legislature unmistakably and expressly mandated that the networks contain “an adequate number and type of physicians” to treat common injuries experienced by injured employees.  </w:t>
      </w:r>
    </w:p>
    <w:p w:rsidR="0048144F" w:rsidRPr="0098292B" w:rsidRDefault="0048144F" w:rsidP="0098292B">
      <w:pPr>
        <w:autoSpaceDE/>
        <w:autoSpaceDN/>
        <w:jc w:val="center"/>
        <w:rPr>
          <w:rFonts w:ascii="Arial" w:eastAsiaTheme="minorHAnsi" w:hAnsi="Arial" w:cs="Arial"/>
          <w:b/>
          <w:strike w:val="0"/>
          <w:sz w:val="22"/>
          <w:szCs w:val="22"/>
        </w:rPr>
      </w:pPr>
    </w:p>
    <w:p w:rsidR="00C65B81" w:rsidRPr="00A75B6C" w:rsidRDefault="00C65B81" w:rsidP="00C65B81">
      <w:pPr>
        <w:autoSpaceDE/>
        <w:autoSpaceDN/>
        <w:rPr>
          <w:rFonts w:ascii="Arial" w:eastAsiaTheme="minorHAnsi" w:hAnsi="Arial" w:cs="Arial"/>
          <w:b/>
          <w:strike w:val="0"/>
          <w:sz w:val="22"/>
          <w:szCs w:val="22"/>
        </w:rPr>
      </w:pPr>
      <w:r w:rsidRPr="00A75B6C">
        <w:rPr>
          <w:rFonts w:ascii="Arial" w:eastAsiaTheme="minorHAnsi" w:hAnsi="Arial" w:cs="Arial"/>
          <w:b/>
          <w:strike w:val="0"/>
          <w:sz w:val="22"/>
          <w:szCs w:val="22"/>
        </w:rPr>
        <w:t xml:space="preserve">Physicians Necessary to Treat Common Industrial Injuries </w:t>
      </w:r>
    </w:p>
    <w:p w:rsidR="00C65B81" w:rsidRPr="00A75B6C" w:rsidRDefault="00C65B81" w:rsidP="00C65B81">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 xml:space="preserve">Labor Code section 4616(a) requires an adequate number and type of physician to treat common injuries.  The most common California workers’ compensation injuries in 2010, 2011 and 2012 identified in CWCI’s ICIS database are listed in Table A in frequency order. </w:t>
      </w:r>
    </w:p>
    <w:p w:rsidR="00C65B81" w:rsidRPr="00A75B6C" w:rsidRDefault="00C65B81" w:rsidP="00C65B81">
      <w:pPr>
        <w:overflowPunct w:val="0"/>
        <w:autoSpaceDE/>
        <w:autoSpaceDN/>
        <w:adjustRightInd w:val="0"/>
        <w:ind w:left="720"/>
        <w:textAlignment w:val="baseline"/>
        <w:rPr>
          <w:rFonts w:ascii="Arial" w:eastAsiaTheme="minorHAnsi" w:hAnsi="Arial" w:cs="Arial"/>
          <w:i/>
          <w:sz w:val="12"/>
          <w:szCs w:val="22"/>
        </w:rPr>
      </w:pPr>
    </w:p>
    <w:p w:rsidR="00C65B81" w:rsidRPr="00A75B6C" w:rsidRDefault="00C65B81" w:rsidP="00C65B81">
      <w:pPr>
        <w:overflowPunct w:val="0"/>
        <w:autoSpaceDE/>
        <w:autoSpaceDN/>
        <w:adjustRightInd w:val="0"/>
        <w:ind w:left="720"/>
        <w:textAlignment w:val="baseline"/>
        <w:rPr>
          <w:rFonts w:ascii="Arial" w:eastAsiaTheme="minorHAnsi" w:hAnsi="Arial" w:cs="Arial"/>
          <w:b/>
          <w:sz w:val="22"/>
          <w:szCs w:val="22"/>
        </w:rPr>
      </w:pPr>
      <w:r w:rsidRPr="00A75B6C">
        <w:rPr>
          <w:rFonts w:ascii="Arial" w:eastAsiaTheme="minorHAnsi" w:hAnsi="Arial" w:cs="Arial"/>
          <w:b/>
          <w:strike w:val="0"/>
          <w:sz w:val="22"/>
          <w:szCs w:val="22"/>
        </w:rPr>
        <w:t>Table A – Common California Workers’ Compensation Injuries by Frequency</w:t>
      </w:r>
    </w:p>
    <w:tbl>
      <w:tblPr>
        <w:tblStyle w:val="TableGrid1"/>
        <w:tblW w:w="0" w:type="auto"/>
        <w:tblInd w:w="468" w:type="dxa"/>
        <w:tblLook w:val="04A0" w:firstRow="1" w:lastRow="0" w:firstColumn="1" w:lastColumn="0" w:noHBand="0" w:noVBand="1"/>
      </w:tblPr>
      <w:tblGrid>
        <w:gridCol w:w="5330"/>
        <w:gridCol w:w="836"/>
        <w:gridCol w:w="836"/>
        <w:gridCol w:w="836"/>
        <w:gridCol w:w="1270"/>
      </w:tblGrid>
      <w:tr w:rsidR="00C65B81" w:rsidRPr="00A75B6C" w:rsidTr="00E36129">
        <w:tc>
          <w:tcPr>
            <w:tcW w:w="533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Common WC injuries</w:t>
            </w:r>
          </w:p>
        </w:tc>
        <w:tc>
          <w:tcPr>
            <w:tcW w:w="836" w:type="dxa"/>
          </w:tcPr>
          <w:p w:rsidR="00C65B81" w:rsidRPr="00A75B6C" w:rsidRDefault="00C65B81" w:rsidP="00C65B81">
            <w:pPr>
              <w:overflowPunct w:val="0"/>
              <w:autoSpaceDE/>
              <w:autoSpaceDN/>
              <w:adjustRightInd w:val="0"/>
              <w:textAlignment w:val="baseline"/>
              <w:rPr>
                <w:b/>
                <w:sz w:val="20"/>
                <w:szCs w:val="20"/>
              </w:rPr>
            </w:pPr>
            <w:r w:rsidRPr="00A75B6C">
              <w:rPr>
                <w:b/>
                <w:strike w:val="0"/>
                <w:sz w:val="20"/>
                <w:szCs w:val="20"/>
              </w:rPr>
              <w:t>2010</w:t>
            </w:r>
          </w:p>
        </w:tc>
        <w:tc>
          <w:tcPr>
            <w:tcW w:w="836" w:type="dxa"/>
          </w:tcPr>
          <w:p w:rsidR="00C65B81" w:rsidRPr="00A75B6C" w:rsidRDefault="00C65B81" w:rsidP="00C65B81">
            <w:pPr>
              <w:overflowPunct w:val="0"/>
              <w:autoSpaceDE/>
              <w:autoSpaceDN/>
              <w:adjustRightInd w:val="0"/>
              <w:textAlignment w:val="baseline"/>
              <w:rPr>
                <w:b/>
                <w:sz w:val="20"/>
                <w:szCs w:val="20"/>
              </w:rPr>
            </w:pPr>
            <w:r w:rsidRPr="00A75B6C">
              <w:rPr>
                <w:b/>
                <w:strike w:val="0"/>
                <w:sz w:val="20"/>
                <w:szCs w:val="20"/>
              </w:rPr>
              <w:t>2011</w:t>
            </w:r>
          </w:p>
        </w:tc>
        <w:tc>
          <w:tcPr>
            <w:tcW w:w="836" w:type="dxa"/>
          </w:tcPr>
          <w:p w:rsidR="00C65B81" w:rsidRPr="00A75B6C" w:rsidRDefault="00C65B81" w:rsidP="00C65B81">
            <w:pPr>
              <w:overflowPunct w:val="0"/>
              <w:autoSpaceDE/>
              <w:autoSpaceDN/>
              <w:adjustRightInd w:val="0"/>
              <w:textAlignment w:val="baseline"/>
              <w:rPr>
                <w:b/>
                <w:sz w:val="20"/>
                <w:szCs w:val="20"/>
              </w:rPr>
            </w:pPr>
            <w:r w:rsidRPr="00A75B6C">
              <w:rPr>
                <w:b/>
                <w:strike w:val="0"/>
                <w:sz w:val="20"/>
                <w:szCs w:val="20"/>
              </w:rPr>
              <w:t>2012</w:t>
            </w:r>
          </w:p>
        </w:tc>
        <w:tc>
          <w:tcPr>
            <w:tcW w:w="1270" w:type="dxa"/>
          </w:tcPr>
          <w:p w:rsidR="00C65B81" w:rsidRPr="00A75B6C" w:rsidRDefault="00C65B81" w:rsidP="00C65B81">
            <w:pPr>
              <w:overflowPunct w:val="0"/>
              <w:autoSpaceDE/>
              <w:autoSpaceDN/>
              <w:adjustRightInd w:val="0"/>
              <w:textAlignment w:val="baseline"/>
              <w:rPr>
                <w:b/>
                <w:sz w:val="20"/>
                <w:szCs w:val="20"/>
              </w:rPr>
            </w:pPr>
            <w:r w:rsidRPr="00A75B6C">
              <w:rPr>
                <w:b/>
                <w:strike w:val="0"/>
                <w:sz w:val="20"/>
                <w:szCs w:val="20"/>
              </w:rPr>
              <w:t>2010-2012</w:t>
            </w:r>
          </w:p>
        </w:tc>
      </w:tr>
      <w:tr w:rsidR="00C65B81" w:rsidRPr="00A75B6C" w:rsidTr="00E36129">
        <w:tc>
          <w:tcPr>
            <w:tcW w:w="5330" w:type="dxa"/>
          </w:tcPr>
          <w:p w:rsidR="00C65B81" w:rsidRPr="00A75B6C" w:rsidRDefault="00C65B81" w:rsidP="00C65B81">
            <w:pPr>
              <w:overflowPunct w:val="0"/>
              <w:autoSpaceDE/>
              <w:autoSpaceDN/>
              <w:adjustRightInd w:val="0"/>
              <w:textAlignment w:val="baseline"/>
              <w:rPr>
                <w:sz w:val="20"/>
                <w:szCs w:val="20"/>
              </w:rPr>
            </w:pPr>
            <w:r w:rsidRPr="00A75B6C">
              <w:rPr>
                <w:strike w:val="0"/>
                <w:sz w:val="20"/>
                <w:szCs w:val="20"/>
              </w:rPr>
              <w:t>Minor wounds &amp; injuries</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21.1%</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21.7%</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21.6%</w:t>
            </w:r>
          </w:p>
        </w:tc>
        <w:tc>
          <w:tcPr>
            <w:tcW w:w="127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21.4%</w:t>
            </w:r>
          </w:p>
        </w:tc>
      </w:tr>
      <w:tr w:rsidR="00C65B81" w:rsidRPr="00A75B6C" w:rsidTr="00E36129">
        <w:tc>
          <w:tcPr>
            <w:tcW w:w="5330" w:type="dxa"/>
          </w:tcPr>
          <w:p w:rsidR="00C65B81" w:rsidRPr="00A75B6C" w:rsidRDefault="00C65B81" w:rsidP="00C65B81">
            <w:pPr>
              <w:overflowPunct w:val="0"/>
              <w:autoSpaceDE/>
              <w:autoSpaceDN/>
              <w:adjustRightInd w:val="0"/>
              <w:textAlignment w:val="baseline"/>
              <w:rPr>
                <w:sz w:val="20"/>
                <w:szCs w:val="20"/>
              </w:rPr>
            </w:pPr>
            <w:r w:rsidRPr="00A75B6C">
              <w:rPr>
                <w:strike w:val="0"/>
                <w:sz w:val="20"/>
                <w:szCs w:val="20"/>
              </w:rPr>
              <w:t>Medical back problems w/o spinal cord involvement</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19.0%</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18.6%</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18.5%</w:t>
            </w:r>
          </w:p>
        </w:tc>
        <w:tc>
          <w:tcPr>
            <w:tcW w:w="127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18.7%</w:t>
            </w:r>
          </w:p>
        </w:tc>
      </w:tr>
      <w:tr w:rsidR="00C65B81" w:rsidRPr="00A75B6C" w:rsidTr="00E36129">
        <w:tc>
          <w:tcPr>
            <w:tcW w:w="5330" w:type="dxa"/>
          </w:tcPr>
          <w:p w:rsidR="00C65B81" w:rsidRPr="00A75B6C" w:rsidRDefault="00C65B81" w:rsidP="00C65B81">
            <w:pPr>
              <w:overflowPunct w:val="0"/>
              <w:autoSpaceDE/>
              <w:autoSpaceDN/>
              <w:adjustRightInd w:val="0"/>
              <w:textAlignment w:val="baseline"/>
              <w:rPr>
                <w:sz w:val="20"/>
                <w:szCs w:val="20"/>
              </w:rPr>
            </w:pPr>
            <w:r w:rsidRPr="00A75B6C">
              <w:rPr>
                <w:strike w:val="0"/>
                <w:sz w:val="20"/>
                <w:szCs w:val="20"/>
              </w:rPr>
              <w:t>Sprain of shoulder, arm, knee, lower leg</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14.4%</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14.7%</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15.7%</w:t>
            </w:r>
          </w:p>
        </w:tc>
        <w:tc>
          <w:tcPr>
            <w:tcW w:w="127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14.9%</w:t>
            </w:r>
          </w:p>
        </w:tc>
      </w:tr>
      <w:tr w:rsidR="00C65B81" w:rsidRPr="00A75B6C" w:rsidTr="00E36129">
        <w:tc>
          <w:tcPr>
            <w:tcW w:w="5330" w:type="dxa"/>
          </w:tcPr>
          <w:p w:rsidR="00C65B81" w:rsidRPr="00A75B6C" w:rsidRDefault="00C65B81" w:rsidP="00C65B81">
            <w:pPr>
              <w:overflowPunct w:val="0"/>
              <w:autoSpaceDE/>
              <w:autoSpaceDN/>
              <w:adjustRightInd w:val="0"/>
              <w:textAlignment w:val="baseline"/>
              <w:rPr>
                <w:sz w:val="20"/>
                <w:szCs w:val="20"/>
              </w:rPr>
            </w:pPr>
            <w:r w:rsidRPr="00A75B6C">
              <w:rPr>
                <w:strike w:val="0"/>
                <w:sz w:val="20"/>
                <w:szCs w:val="20"/>
              </w:rPr>
              <w:t>Ruptured tendon, tendonitis, myositis, bursitis</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6.0%</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6.0%</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5.7%</w:t>
            </w:r>
          </w:p>
        </w:tc>
        <w:tc>
          <w:tcPr>
            <w:tcW w:w="127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5.9%</w:t>
            </w:r>
          </w:p>
        </w:tc>
      </w:tr>
      <w:tr w:rsidR="00C65B81" w:rsidRPr="00A75B6C" w:rsidTr="00E36129">
        <w:tc>
          <w:tcPr>
            <w:tcW w:w="5330" w:type="dxa"/>
          </w:tcPr>
          <w:p w:rsidR="00C65B81" w:rsidRPr="00A75B6C" w:rsidRDefault="00C65B81" w:rsidP="00C65B81">
            <w:pPr>
              <w:overflowPunct w:val="0"/>
              <w:autoSpaceDE/>
              <w:autoSpaceDN/>
              <w:adjustRightInd w:val="0"/>
              <w:textAlignment w:val="baseline"/>
              <w:rPr>
                <w:sz w:val="20"/>
                <w:szCs w:val="20"/>
              </w:rPr>
            </w:pPr>
            <w:r w:rsidRPr="00A75B6C">
              <w:rPr>
                <w:strike w:val="0"/>
                <w:sz w:val="20"/>
                <w:szCs w:val="20"/>
              </w:rPr>
              <w:t>Joint pain</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4.5%</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4.7%</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4.6%</w:t>
            </w:r>
          </w:p>
        </w:tc>
        <w:tc>
          <w:tcPr>
            <w:tcW w:w="127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4.6%</w:t>
            </w:r>
          </w:p>
        </w:tc>
      </w:tr>
      <w:tr w:rsidR="00C65B81" w:rsidRPr="00A75B6C" w:rsidTr="00E36129">
        <w:tc>
          <w:tcPr>
            <w:tcW w:w="5330" w:type="dxa"/>
          </w:tcPr>
          <w:p w:rsidR="00C65B81" w:rsidRPr="00A75B6C" w:rsidRDefault="00C65B81" w:rsidP="00C65B81">
            <w:pPr>
              <w:overflowPunct w:val="0"/>
              <w:autoSpaceDE/>
              <w:autoSpaceDN/>
              <w:adjustRightInd w:val="0"/>
              <w:textAlignment w:val="baseline"/>
              <w:rPr>
                <w:sz w:val="20"/>
                <w:szCs w:val="20"/>
              </w:rPr>
            </w:pPr>
            <w:r w:rsidRPr="00A75B6C">
              <w:rPr>
                <w:strike w:val="0"/>
                <w:sz w:val="20"/>
                <w:szCs w:val="20"/>
              </w:rPr>
              <w:t>Wound or fracture of shoulder, arm, knee, lower leg</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3.1%</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3.2%</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3.2%</w:t>
            </w:r>
          </w:p>
        </w:tc>
        <w:tc>
          <w:tcPr>
            <w:tcW w:w="127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3.2%</w:t>
            </w:r>
          </w:p>
        </w:tc>
      </w:tr>
      <w:tr w:rsidR="00C65B81" w:rsidRPr="00A75B6C" w:rsidTr="00E36129">
        <w:tc>
          <w:tcPr>
            <w:tcW w:w="5330" w:type="dxa"/>
          </w:tcPr>
          <w:p w:rsidR="00C65B81" w:rsidRPr="00A75B6C" w:rsidRDefault="00C65B81" w:rsidP="00C65B81">
            <w:pPr>
              <w:overflowPunct w:val="0"/>
              <w:autoSpaceDE/>
              <w:autoSpaceDN/>
              <w:adjustRightInd w:val="0"/>
              <w:textAlignment w:val="baseline"/>
              <w:rPr>
                <w:sz w:val="20"/>
                <w:szCs w:val="20"/>
              </w:rPr>
            </w:pPr>
            <w:r w:rsidRPr="00A75B6C">
              <w:rPr>
                <w:strike w:val="0"/>
                <w:sz w:val="20"/>
                <w:szCs w:val="20"/>
              </w:rPr>
              <w:t>External eye disorders</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2.9%</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2.9%</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2.8%</w:t>
            </w:r>
          </w:p>
        </w:tc>
        <w:tc>
          <w:tcPr>
            <w:tcW w:w="127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2.8%</w:t>
            </w:r>
          </w:p>
        </w:tc>
      </w:tr>
      <w:tr w:rsidR="00C65B81" w:rsidRPr="00A75B6C" w:rsidTr="00E36129">
        <w:tc>
          <w:tcPr>
            <w:tcW w:w="5330" w:type="dxa"/>
          </w:tcPr>
          <w:p w:rsidR="00C65B81" w:rsidRPr="00A75B6C" w:rsidRDefault="00C65B81" w:rsidP="00C65B81">
            <w:pPr>
              <w:overflowPunct w:val="0"/>
              <w:autoSpaceDE/>
              <w:autoSpaceDN/>
              <w:adjustRightInd w:val="0"/>
              <w:textAlignment w:val="baseline"/>
              <w:rPr>
                <w:sz w:val="20"/>
                <w:szCs w:val="20"/>
              </w:rPr>
            </w:pPr>
            <w:r w:rsidRPr="00A75B6C">
              <w:rPr>
                <w:strike w:val="0"/>
                <w:sz w:val="20"/>
                <w:szCs w:val="20"/>
              </w:rPr>
              <w:t>Trauma of fingers, toes</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2.4%</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2.3%</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2.5%</w:t>
            </w:r>
          </w:p>
        </w:tc>
        <w:tc>
          <w:tcPr>
            <w:tcW w:w="127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2.4%</w:t>
            </w:r>
          </w:p>
        </w:tc>
      </w:tr>
      <w:tr w:rsidR="00C65B81" w:rsidRPr="00A75B6C" w:rsidTr="00E36129">
        <w:tc>
          <w:tcPr>
            <w:tcW w:w="5330" w:type="dxa"/>
          </w:tcPr>
          <w:p w:rsidR="00C65B81" w:rsidRPr="00A75B6C" w:rsidRDefault="00C65B81" w:rsidP="00C65B81">
            <w:pPr>
              <w:overflowPunct w:val="0"/>
              <w:autoSpaceDE/>
              <w:autoSpaceDN/>
              <w:adjustRightInd w:val="0"/>
              <w:textAlignment w:val="baseline"/>
              <w:rPr>
                <w:sz w:val="20"/>
                <w:szCs w:val="20"/>
              </w:rPr>
            </w:pPr>
            <w:r w:rsidRPr="00A75B6C">
              <w:rPr>
                <w:strike w:val="0"/>
                <w:sz w:val="20"/>
                <w:szCs w:val="20"/>
              </w:rPr>
              <w:t>Total</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73.4%</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74.1%</w:t>
            </w:r>
          </w:p>
        </w:tc>
        <w:tc>
          <w:tcPr>
            <w:tcW w:w="836" w:type="dxa"/>
          </w:tcPr>
          <w:p w:rsidR="00C65B81" w:rsidRPr="00A75B6C" w:rsidRDefault="00C65B81" w:rsidP="00C65B81">
            <w:pPr>
              <w:overflowPunct w:val="0"/>
              <w:autoSpaceDE/>
              <w:autoSpaceDN/>
              <w:adjustRightInd w:val="0"/>
              <w:jc w:val="center"/>
              <w:textAlignment w:val="baseline"/>
              <w:rPr>
                <w:sz w:val="20"/>
                <w:szCs w:val="20"/>
              </w:rPr>
            </w:pPr>
            <w:r w:rsidRPr="00A75B6C">
              <w:rPr>
                <w:strike w:val="0"/>
                <w:sz w:val="20"/>
                <w:szCs w:val="20"/>
              </w:rPr>
              <w:t>74.6%</w:t>
            </w:r>
          </w:p>
        </w:tc>
        <w:tc>
          <w:tcPr>
            <w:tcW w:w="1270" w:type="dxa"/>
          </w:tcPr>
          <w:p w:rsidR="00C65B81" w:rsidRPr="00A75B6C" w:rsidRDefault="00C65B81" w:rsidP="00C65B81">
            <w:pPr>
              <w:overflowPunct w:val="0"/>
              <w:autoSpaceDE/>
              <w:autoSpaceDN/>
              <w:adjustRightInd w:val="0"/>
              <w:jc w:val="center"/>
              <w:textAlignment w:val="baseline"/>
              <w:rPr>
                <w:b/>
                <w:sz w:val="20"/>
                <w:szCs w:val="20"/>
              </w:rPr>
            </w:pPr>
            <w:r w:rsidRPr="00A75B6C">
              <w:rPr>
                <w:b/>
                <w:strike w:val="0"/>
                <w:sz w:val="20"/>
                <w:szCs w:val="20"/>
              </w:rPr>
              <w:t>73.9%</w:t>
            </w:r>
          </w:p>
        </w:tc>
      </w:tr>
    </w:tbl>
    <w:p w:rsidR="00C65B81" w:rsidRPr="00A75B6C" w:rsidRDefault="00C65B81" w:rsidP="00C65B81">
      <w:pPr>
        <w:autoSpaceDE/>
        <w:autoSpaceDN/>
        <w:rPr>
          <w:rFonts w:ascii="Arial" w:eastAsiaTheme="minorHAnsi" w:hAnsi="Arial" w:cs="Arial"/>
          <w:strike w:val="0"/>
          <w:sz w:val="22"/>
          <w:szCs w:val="22"/>
        </w:rPr>
      </w:pPr>
    </w:p>
    <w:p w:rsidR="00C65B81" w:rsidRPr="00A75B6C" w:rsidRDefault="00C65B81" w:rsidP="00C65B81">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 xml:space="preserve">The list of common injures in Table A is relevant for most MPNs including those used by insurers that provide statewide homogenous coverage.  </w:t>
      </w:r>
    </w:p>
    <w:p w:rsidR="00C65B81" w:rsidRPr="00A75B6C" w:rsidRDefault="00C65B81" w:rsidP="00C65B81">
      <w:pPr>
        <w:autoSpaceDE/>
        <w:autoSpaceDN/>
        <w:rPr>
          <w:rFonts w:ascii="Arial" w:eastAsiaTheme="minorHAnsi" w:hAnsi="Arial" w:cs="Arial"/>
          <w:strike w:val="0"/>
          <w:sz w:val="22"/>
          <w:szCs w:val="22"/>
        </w:rPr>
      </w:pPr>
    </w:p>
    <w:p w:rsidR="00E6577D" w:rsidRPr="00A75B6C" w:rsidRDefault="00E6577D" w:rsidP="00E6577D">
      <w:pPr>
        <w:autoSpaceDE/>
        <w:autoSpaceDN/>
        <w:rPr>
          <w:rFonts w:ascii="Arial" w:eastAsiaTheme="minorHAnsi" w:hAnsi="Arial" w:cs="Arial"/>
          <w:strike w:val="0"/>
          <w:sz w:val="22"/>
          <w:szCs w:val="22"/>
        </w:rPr>
      </w:pPr>
      <w:r w:rsidRPr="00A75B6C">
        <w:rPr>
          <w:rFonts w:ascii="Arial" w:eastAsiaTheme="minorHAnsi" w:hAnsi="Arial" w:cs="Arial"/>
          <w:b/>
          <w:strike w:val="0"/>
          <w:sz w:val="22"/>
          <w:szCs w:val="22"/>
        </w:rPr>
        <w:t xml:space="preserve">Access Standards </w:t>
      </w:r>
    </w:p>
    <w:p w:rsidR="00785AE5" w:rsidRDefault="000004DB" w:rsidP="00785AE5">
      <w:pPr>
        <w:autoSpaceDE/>
        <w:autoSpaceDN/>
        <w:rPr>
          <w:rFonts w:ascii="Arial" w:hAnsi="Arial" w:cs="Arial"/>
          <w:strike w:val="0"/>
          <w:sz w:val="22"/>
        </w:rPr>
      </w:pPr>
      <w:r w:rsidRPr="00D87A14">
        <w:rPr>
          <w:rFonts w:ascii="Arial" w:hAnsi="Arial" w:cs="Arial"/>
          <w:strike w:val="0"/>
          <w:sz w:val="22"/>
        </w:rPr>
        <w:t>Labor Code section 4616(a</w:t>
      </w:r>
      <w:proofErr w:type="gramStart"/>
      <w:r w:rsidRPr="00D87A14">
        <w:rPr>
          <w:rFonts w:ascii="Arial" w:hAnsi="Arial" w:cs="Arial"/>
          <w:strike w:val="0"/>
          <w:sz w:val="22"/>
        </w:rPr>
        <w:t>)(</w:t>
      </w:r>
      <w:proofErr w:type="gramEnd"/>
      <w:r w:rsidRPr="00D87A14">
        <w:rPr>
          <w:rFonts w:ascii="Arial" w:hAnsi="Arial" w:cs="Arial"/>
          <w:strike w:val="0"/>
          <w:sz w:val="22"/>
        </w:rPr>
        <w:t xml:space="preserve">2) directs the Administrative Director to consider the needs of areas in which health facilities are </w:t>
      </w:r>
      <w:r w:rsidRPr="00D87A14">
        <w:rPr>
          <w:rFonts w:ascii="Arial" w:hAnsi="Arial" w:cs="Arial"/>
          <w:strike w:val="0"/>
          <w:sz w:val="22"/>
          <w:u w:val="single"/>
        </w:rPr>
        <w:t>at least thirty miles apart</w:t>
      </w:r>
      <w:r w:rsidRPr="00D87A14">
        <w:rPr>
          <w:rFonts w:ascii="Arial" w:hAnsi="Arial" w:cs="Arial"/>
          <w:strike w:val="0"/>
          <w:sz w:val="22"/>
        </w:rPr>
        <w:t xml:space="preserve">.  </w:t>
      </w:r>
      <w:r w:rsidR="00426799">
        <w:rPr>
          <w:rFonts w:ascii="Arial" w:hAnsi="Arial" w:cs="Arial"/>
          <w:strike w:val="0"/>
          <w:sz w:val="22"/>
        </w:rPr>
        <w:t>As currently written, t</w:t>
      </w:r>
      <w:r>
        <w:rPr>
          <w:rFonts w:ascii="Arial" w:hAnsi="Arial" w:cs="Arial"/>
          <w:strike w:val="0"/>
          <w:sz w:val="22"/>
        </w:rPr>
        <w:t xml:space="preserve">he Administrative Director’s access standard </w:t>
      </w:r>
      <w:r w:rsidR="00426799">
        <w:rPr>
          <w:rFonts w:ascii="Arial" w:hAnsi="Arial" w:cs="Arial"/>
          <w:strike w:val="0"/>
          <w:sz w:val="22"/>
        </w:rPr>
        <w:t xml:space="preserve">for primary treating </w:t>
      </w:r>
      <w:r w:rsidR="00426799" w:rsidRPr="00426799">
        <w:rPr>
          <w:rFonts w:ascii="Arial" w:hAnsi="Arial" w:cs="Arial"/>
          <w:strike w:val="0"/>
          <w:sz w:val="22"/>
        </w:rPr>
        <w:t>physicians</w:t>
      </w:r>
      <w:r w:rsidR="008011DD">
        <w:rPr>
          <w:rFonts w:ascii="Arial" w:hAnsi="Arial" w:cs="Arial"/>
          <w:strike w:val="0"/>
          <w:sz w:val="22"/>
        </w:rPr>
        <w:t>, hospitals and providers of emergency health care services</w:t>
      </w:r>
      <w:r w:rsidR="00426799">
        <w:rPr>
          <w:rFonts w:ascii="Arial" w:hAnsi="Arial" w:cs="Arial"/>
          <w:strike w:val="0"/>
          <w:sz w:val="22"/>
        </w:rPr>
        <w:t xml:space="preserve"> </w:t>
      </w:r>
      <w:r w:rsidR="00B82B06">
        <w:rPr>
          <w:rFonts w:ascii="Arial" w:hAnsi="Arial" w:cs="Arial"/>
          <w:strike w:val="0"/>
          <w:sz w:val="22"/>
        </w:rPr>
        <w:t xml:space="preserve">in Section 9767.5 </w:t>
      </w:r>
      <w:r w:rsidR="008011DD">
        <w:rPr>
          <w:rFonts w:ascii="Arial" w:hAnsi="Arial" w:cs="Arial"/>
          <w:strike w:val="0"/>
          <w:sz w:val="22"/>
        </w:rPr>
        <w:t xml:space="preserve">is </w:t>
      </w:r>
      <w:r w:rsidR="008011DD" w:rsidRPr="008011DD">
        <w:rPr>
          <w:rFonts w:ascii="Arial" w:hAnsi="Arial" w:cs="Arial"/>
          <w:strike w:val="0"/>
          <w:sz w:val="22"/>
          <w:u w:val="single"/>
        </w:rPr>
        <w:t>15 miles</w:t>
      </w:r>
      <w:r w:rsidR="008011DD" w:rsidRPr="00785AE5">
        <w:rPr>
          <w:rFonts w:ascii="Arial" w:hAnsi="Arial" w:cs="Arial"/>
          <w:strike w:val="0"/>
          <w:sz w:val="22"/>
        </w:rPr>
        <w:t xml:space="preserve"> or 30 minutes</w:t>
      </w:r>
      <w:r w:rsidR="008011DD">
        <w:rPr>
          <w:rFonts w:ascii="Arial" w:hAnsi="Arial" w:cs="Arial"/>
          <w:strike w:val="0"/>
          <w:sz w:val="22"/>
        </w:rPr>
        <w:t xml:space="preserve">. </w:t>
      </w:r>
    </w:p>
    <w:p w:rsidR="00785AE5" w:rsidRDefault="00785AE5" w:rsidP="00785AE5">
      <w:pPr>
        <w:autoSpaceDE/>
        <w:autoSpaceDN/>
        <w:rPr>
          <w:rFonts w:ascii="Arial" w:hAnsi="Arial" w:cs="Arial"/>
          <w:strike w:val="0"/>
          <w:sz w:val="22"/>
        </w:rPr>
      </w:pPr>
    </w:p>
    <w:p w:rsidR="00177FD4" w:rsidRDefault="00E6577D" w:rsidP="00785AE5">
      <w:pPr>
        <w:autoSpaceDE/>
        <w:autoSpaceDN/>
        <w:rPr>
          <w:rFonts w:ascii="Arial" w:hAnsi="Arial" w:cs="Arial"/>
          <w:strike w:val="0"/>
          <w:sz w:val="22"/>
        </w:rPr>
      </w:pPr>
      <w:r w:rsidRPr="00D87A14">
        <w:rPr>
          <w:rFonts w:ascii="Arial" w:hAnsi="Arial" w:cs="Arial"/>
          <w:strike w:val="0"/>
          <w:sz w:val="22"/>
        </w:rPr>
        <w:t>According to Health and Safety Code section 1250, a "health facility" is any facility, place, or building that is organized, maintained, and operated for the diagnosis, care, prevention, and treatment of human illness.</w:t>
      </w:r>
      <w:r w:rsidR="009B6406">
        <w:rPr>
          <w:rFonts w:ascii="Arial" w:hAnsi="Arial" w:cs="Arial"/>
          <w:strike w:val="0"/>
          <w:sz w:val="22"/>
        </w:rPr>
        <w:t xml:space="preserve">  This means that </w:t>
      </w:r>
      <w:r w:rsidR="00785AE5">
        <w:rPr>
          <w:rFonts w:ascii="Arial" w:hAnsi="Arial" w:cs="Arial"/>
          <w:strike w:val="0"/>
          <w:sz w:val="22"/>
        </w:rPr>
        <w:t xml:space="preserve">offices of primary treating </w:t>
      </w:r>
      <w:r w:rsidR="00785AE5" w:rsidRPr="00426799">
        <w:rPr>
          <w:rFonts w:ascii="Arial" w:hAnsi="Arial" w:cs="Arial"/>
          <w:strike w:val="0"/>
          <w:sz w:val="22"/>
        </w:rPr>
        <w:t>physicians</w:t>
      </w:r>
      <w:r w:rsidR="00785AE5">
        <w:rPr>
          <w:rFonts w:ascii="Arial" w:hAnsi="Arial" w:cs="Arial"/>
          <w:strike w:val="0"/>
          <w:sz w:val="22"/>
        </w:rPr>
        <w:t xml:space="preserve">, hospitals, providers of emergency health </w:t>
      </w:r>
      <w:r w:rsidR="009B7D9D">
        <w:rPr>
          <w:rFonts w:ascii="Arial" w:hAnsi="Arial" w:cs="Arial"/>
          <w:strike w:val="0"/>
          <w:sz w:val="22"/>
        </w:rPr>
        <w:t>and</w:t>
      </w:r>
      <w:r w:rsidR="00BE2D79">
        <w:rPr>
          <w:rFonts w:ascii="Arial" w:hAnsi="Arial" w:cs="Arial"/>
          <w:strike w:val="0"/>
          <w:sz w:val="22"/>
        </w:rPr>
        <w:t xml:space="preserve"> </w:t>
      </w:r>
      <w:r w:rsidR="00177FD4">
        <w:rPr>
          <w:rFonts w:ascii="Arial" w:hAnsi="Arial" w:cs="Arial"/>
          <w:strike w:val="0"/>
          <w:sz w:val="22"/>
        </w:rPr>
        <w:t>clinics</w:t>
      </w:r>
      <w:r w:rsidR="009B7D9D">
        <w:rPr>
          <w:rFonts w:ascii="Arial" w:hAnsi="Arial" w:cs="Arial"/>
          <w:strike w:val="0"/>
          <w:sz w:val="22"/>
        </w:rPr>
        <w:t xml:space="preserve"> are all health facilities.</w:t>
      </w:r>
      <w:r w:rsidR="009B6406">
        <w:rPr>
          <w:rFonts w:ascii="Arial" w:hAnsi="Arial" w:cs="Arial"/>
          <w:strike w:val="0"/>
          <w:sz w:val="22"/>
        </w:rPr>
        <w:t xml:space="preserve"> </w:t>
      </w:r>
      <w:r w:rsidRPr="00D87A14">
        <w:rPr>
          <w:rFonts w:ascii="Arial" w:hAnsi="Arial" w:cs="Arial"/>
          <w:strike w:val="0"/>
          <w:sz w:val="22"/>
        </w:rPr>
        <w:t xml:space="preserve"> </w:t>
      </w:r>
    </w:p>
    <w:p w:rsidR="00177FD4" w:rsidRDefault="00177FD4" w:rsidP="00785AE5">
      <w:pPr>
        <w:autoSpaceDE/>
        <w:autoSpaceDN/>
        <w:rPr>
          <w:rFonts w:ascii="Arial" w:hAnsi="Arial" w:cs="Arial"/>
          <w:strike w:val="0"/>
          <w:sz w:val="22"/>
        </w:rPr>
      </w:pPr>
    </w:p>
    <w:p w:rsidR="00177FD4" w:rsidRDefault="00177FD4" w:rsidP="00785AE5">
      <w:pPr>
        <w:autoSpaceDE/>
        <w:autoSpaceDN/>
        <w:rPr>
          <w:rFonts w:ascii="Arial" w:hAnsi="Arial" w:cs="Arial"/>
          <w:strike w:val="0"/>
          <w:sz w:val="22"/>
        </w:rPr>
      </w:pPr>
      <w:r w:rsidRPr="00D87A14">
        <w:rPr>
          <w:rFonts w:ascii="Arial" w:hAnsi="Arial" w:cs="Arial"/>
          <w:strike w:val="0"/>
          <w:sz w:val="22"/>
        </w:rPr>
        <w:t xml:space="preserve">In MPN areas where health facilities are at least </w:t>
      </w:r>
      <w:r w:rsidRPr="00D87A14">
        <w:rPr>
          <w:rFonts w:ascii="Arial" w:hAnsi="Arial" w:cs="Arial"/>
          <w:strike w:val="0"/>
          <w:sz w:val="22"/>
          <w:u w:val="single"/>
        </w:rPr>
        <w:t>fifteen</w:t>
      </w:r>
      <w:r w:rsidRPr="00D87A14">
        <w:rPr>
          <w:rFonts w:ascii="Arial" w:hAnsi="Arial" w:cs="Arial"/>
          <w:strike w:val="0"/>
          <w:sz w:val="22"/>
        </w:rPr>
        <w:t xml:space="preserve"> miles apart the MPN will often be unable to meet the existing MPN access standards</w:t>
      </w:r>
      <w:r w:rsidR="00BB2437">
        <w:rPr>
          <w:rFonts w:ascii="Arial" w:hAnsi="Arial" w:cs="Arial"/>
          <w:strike w:val="0"/>
          <w:sz w:val="22"/>
        </w:rPr>
        <w:t xml:space="preserve"> of three primary treating physicians within fifteen miles</w:t>
      </w:r>
      <w:r w:rsidRPr="00D87A14">
        <w:rPr>
          <w:rFonts w:ascii="Arial" w:hAnsi="Arial" w:cs="Arial"/>
          <w:strike w:val="0"/>
          <w:sz w:val="22"/>
        </w:rPr>
        <w:t xml:space="preserve">, yet pursuant to Labor Code section 4616(a)(2), the Administrative Director is directed to consider the needs where health facilities are at least </w:t>
      </w:r>
      <w:r w:rsidRPr="00D87A14">
        <w:rPr>
          <w:rFonts w:ascii="Arial" w:hAnsi="Arial" w:cs="Arial"/>
          <w:strike w:val="0"/>
          <w:sz w:val="22"/>
          <w:u w:val="single"/>
        </w:rPr>
        <w:t>thirty</w:t>
      </w:r>
      <w:r w:rsidRPr="00D87A14">
        <w:rPr>
          <w:rFonts w:ascii="Arial" w:hAnsi="Arial" w:cs="Arial"/>
          <w:strike w:val="0"/>
          <w:sz w:val="22"/>
        </w:rPr>
        <w:t xml:space="preserve"> miles apart.</w:t>
      </w:r>
      <w:r w:rsidRPr="00177FD4">
        <w:rPr>
          <w:rFonts w:ascii="Arial" w:hAnsi="Arial" w:cs="Arial"/>
          <w:strike w:val="0"/>
          <w:sz w:val="22"/>
        </w:rPr>
        <w:t xml:space="preserve"> </w:t>
      </w:r>
      <w:r>
        <w:rPr>
          <w:rFonts w:ascii="Arial" w:hAnsi="Arial" w:cs="Arial"/>
          <w:strike w:val="0"/>
          <w:sz w:val="22"/>
        </w:rPr>
        <w:t xml:space="preserve"> The Institute believes that the MPN access standards for </w:t>
      </w:r>
      <w:r w:rsidR="00BB2437">
        <w:rPr>
          <w:rFonts w:ascii="Arial" w:hAnsi="Arial" w:cs="Arial"/>
          <w:strike w:val="0"/>
          <w:sz w:val="22"/>
        </w:rPr>
        <w:t xml:space="preserve">these </w:t>
      </w:r>
      <w:r>
        <w:rPr>
          <w:rFonts w:ascii="Arial" w:hAnsi="Arial" w:cs="Arial"/>
          <w:strike w:val="0"/>
          <w:sz w:val="22"/>
        </w:rPr>
        <w:t xml:space="preserve">physicians and health facilities should be </w:t>
      </w:r>
      <w:r w:rsidR="005E0CE7">
        <w:rPr>
          <w:rFonts w:ascii="Arial" w:hAnsi="Arial" w:cs="Arial"/>
          <w:strike w:val="0"/>
          <w:sz w:val="22"/>
        </w:rPr>
        <w:t xml:space="preserve">set at </w:t>
      </w:r>
      <w:r w:rsidR="005E0CE7" w:rsidRPr="005E0CE7">
        <w:rPr>
          <w:rFonts w:ascii="Arial" w:hAnsi="Arial" w:cs="Arial"/>
          <w:strike w:val="0"/>
          <w:sz w:val="22"/>
          <w:u w:val="single"/>
        </w:rPr>
        <w:t>30 miles</w:t>
      </w:r>
      <w:r w:rsidR="005E0CE7">
        <w:rPr>
          <w:rFonts w:ascii="Arial" w:hAnsi="Arial" w:cs="Arial"/>
          <w:strike w:val="0"/>
          <w:sz w:val="22"/>
        </w:rPr>
        <w:t xml:space="preserve"> and 60 minutes </w:t>
      </w:r>
      <w:r w:rsidR="00B82B06">
        <w:rPr>
          <w:rFonts w:ascii="Arial" w:hAnsi="Arial" w:cs="Arial"/>
          <w:strike w:val="0"/>
          <w:sz w:val="22"/>
        </w:rPr>
        <w:t xml:space="preserve">instead of 15 miles and 30 minutes </w:t>
      </w:r>
      <w:r w:rsidR="005E0CE7">
        <w:rPr>
          <w:rFonts w:ascii="Arial" w:hAnsi="Arial" w:cs="Arial"/>
          <w:strike w:val="0"/>
          <w:sz w:val="22"/>
        </w:rPr>
        <w:t xml:space="preserve">so that they are </w:t>
      </w:r>
      <w:r>
        <w:rPr>
          <w:rFonts w:ascii="Arial" w:hAnsi="Arial" w:cs="Arial"/>
          <w:strike w:val="0"/>
          <w:sz w:val="22"/>
        </w:rPr>
        <w:t>consistent with th</w:t>
      </w:r>
      <w:r w:rsidR="005E0CE7">
        <w:rPr>
          <w:rFonts w:ascii="Arial" w:hAnsi="Arial" w:cs="Arial"/>
          <w:strike w:val="0"/>
          <w:sz w:val="22"/>
        </w:rPr>
        <w:t>e</w:t>
      </w:r>
      <w:r>
        <w:rPr>
          <w:rFonts w:ascii="Arial" w:hAnsi="Arial" w:cs="Arial"/>
          <w:strike w:val="0"/>
          <w:sz w:val="22"/>
        </w:rPr>
        <w:t xml:space="preserve"> thirty-mile benchmark </w:t>
      </w:r>
      <w:r w:rsidR="005E0CE7">
        <w:rPr>
          <w:rFonts w:ascii="Arial" w:hAnsi="Arial" w:cs="Arial"/>
          <w:strike w:val="0"/>
          <w:sz w:val="22"/>
        </w:rPr>
        <w:t>set by statute</w:t>
      </w:r>
      <w:r>
        <w:rPr>
          <w:rFonts w:ascii="Arial" w:hAnsi="Arial" w:cs="Arial"/>
          <w:strike w:val="0"/>
          <w:sz w:val="22"/>
        </w:rPr>
        <w:t>.</w:t>
      </w:r>
      <w:r w:rsidR="00B82B06" w:rsidRPr="00B82B06">
        <w:rPr>
          <w:rFonts w:ascii="Arial" w:hAnsi="Arial" w:cs="Arial"/>
          <w:strike w:val="0"/>
          <w:sz w:val="22"/>
        </w:rPr>
        <w:t xml:space="preserve"> </w:t>
      </w:r>
      <w:r w:rsidR="00B82B06">
        <w:rPr>
          <w:rFonts w:ascii="Arial" w:hAnsi="Arial" w:cs="Arial"/>
          <w:strike w:val="0"/>
          <w:sz w:val="22"/>
        </w:rPr>
        <w:t xml:space="preserve"> This will</w:t>
      </w:r>
      <w:r w:rsidR="00BF49FA">
        <w:rPr>
          <w:rFonts w:ascii="Arial" w:hAnsi="Arial" w:cs="Arial"/>
          <w:strike w:val="0"/>
          <w:sz w:val="22"/>
        </w:rPr>
        <w:t xml:space="preserve"> harmonize the statute and regulations and</w:t>
      </w:r>
      <w:r w:rsidR="00B82B06">
        <w:rPr>
          <w:rFonts w:ascii="Arial" w:hAnsi="Arial" w:cs="Arial"/>
          <w:strike w:val="0"/>
          <w:sz w:val="22"/>
        </w:rPr>
        <w:t xml:space="preserve"> make it easier for</w:t>
      </w:r>
      <w:r w:rsidR="00B82B06" w:rsidRPr="00D87A14">
        <w:rPr>
          <w:rFonts w:ascii="Arial" w:hAnsi="Arial" w:cs="Arial"/>
          <w:strike w:val="0"/>
          <w:sz w:val="22"/>
        </w:rPr>
        <w:t xml:space="preserve"> MPN </w:t>
      </w:r>
      <w:r w:rsidR="00B82B06">
        <w:rPr>
          <w:rFonts w:ascii="Arial" w:hAnsi="Arial" w:cs="Arial"/>
          <w:strike w:val="0"/>
          <w:sz w:val="22"/>
        </w:rPr>
        <w:t>to</w:t>
      </w:r>
      <w:r w:rsidR="00B82B06" w:rsidRPr="00D87A14">
        <w:rPr>
          <w:rFonts w:ascii="Arial" w:hAnsi="Arial" w:cs="Arial"/>
          <w:strike w:val="0"/>
          <w:sz w:val="22"/>
        </w:rPr>
        <w:t xml:space="preserve"> offer alternative standards </w:t>
      </w:r>
      <w:r w:rsidR="00BF49FA">
        <w:rPr>
          <w:rFonts w:ascii="Arial" w:hAnsi="Arial" w:cs="Arial"/>
          <w:strike w:val="0"/>
          <w:sz w:val="22"/>
        </w:rPr>
        <w:t>on the occasions they are</w:t>
      </w:r>
      <w:r w:rsidR="00BF49FA" w:rsidRPr="00D87A14">
        <w:rPr>
          <w:rFonts w:ascii="Arial" w:hAnsi="Arial" w:cs="Arial"/>
          <w:strike w:val="0"/>
          <w:sz w:val="22"/>
        </w:rPr>
        <w:t xml:space="preserve"> needed</w:t>
      </w:r>
      <w:r w:rsidR="00BF49FA">
        <w:rPr>
          <w:rFonts w:ascii="Arial" w:hAnsi="Arial" w:cs="Arial"/>
          <w:strike w:val="0"/>
          <w:sz w:val="22"/>
        </w:rPr>
        <w:t xml:space="preserve"> when health care facilities are more than thirty miles apart and </w:t>
      </w:r>
      <w:r w:rsidR="00BB2437">
        <w:rPr>
          <w:rFonts w:ascii="Arial" w:hAnsi="Arial" w:cs="Arial"/>
          <w:strike w:val="0"/>
          <w:sz w:val="22"/>
        </w:rPr>
        <w:t>there is a shortage of providers</w:t>
      </w:r>
      <w:r w:rsidR="00B82B06" w:rsidRPr="00D87A14">
        <w:rPr>
          <w:rFonts w:ascii="Arial" w:hAnsi="Arial" w:cs="Arial"/>
          <w:strike w:val="0"/>
          <w:sz w:val="22"/>
        </w:rPr>
        <w:t xml:space="preserve">.  </w:t>
      </w:r>
    </w:p>
    <w:p w:rsidR="00177FD4" w:rsidRDefault="00177FD4" w:rsidP="00785AE5">
      <w:pPr>
        <w:autoSpaceDE/>
        <w:autoSpaceDN/>
        <w:rPr>
          <w:rFonts w:ascii="Arial" w:hAnsi="Arial" w:cs="Arial"/>
          <w:strike w:val="0"/>
          <w:sz w:val="22"/>
        </w:rPr>
      </w:pPr>
    </w:p>
    <w:p w:rsidR="00E6577D" w:rsidRPr="00D87A14" w:rsidRDefault="00E6577D" w:rsidP="0098292B">
      <w:pPr>
        <w:autoSpaceDE/>
        <w:autoSpaceDN/>
        <w:rPr>
          <w:rFonts w:ascii="Arial" w:eastAsiaTheme="minorHAnsi" w:hAnsi="Arial" w:cs="Arial"/>
          <w:b/>
          <w:strike w:val="0"/>
          <w:sz w:val="20"/>
          <w:szCs w:val="22"/>
        </w:rPr>
      </w:pPr>
    </w:p>
    <w:p w:rsidR="0010654B" w:rsidRPr="00A75B6C" w:rsidRDefault="0010654B" w:rsidP="0098292B">
      <w:pPr>
        <w:autoSpaceDE/>
        <w:autoSpaceDN/>
        <w:rPr>
          <w:rFonts w:ascii="Arial" w:eastAsiaTheme="minorHAnsi" w:hAnsi="Arial" w:cs="Arial"/>
          <w:b/>
          <w:strike w:val="0"/>
          <w:sz w:val="22"/>
          <w:szCs w:val="22"/>
        </w:rPr>
      </w:pPr>
      <w:r w:rsidRPr="00A75B6C">
        <w:rPr>
          <w:rFonts w:ascii="Arial" w:eastAsiaTheme="minorHAnsi" w:hAnsi="Arial" w:cs="Arial"/>
          <w:b/>
          <w:strike w:val="0"/>
          <w:sz w:val="22"/>
          <w:szCs w:val="22"/>
        </w:rPr>
        <w:t>Penalties</w:t>
      </w:r>
    </w:p>
    <w:p w:rsidR="0098292B" w:rsidRPr="00A75B6C" w:rsidRDefault="0098292B" w:rsidP="0098292B">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 xml:space="preserve">While the enabling statute clearly allows the AD to enforce the statutory provisions and the implementing regulations with administrative penalties, the Institute is concerned that an overly aggressive penalty structure will cause legitimate MPNs to drop out of the workers' compensation system and prevent medical networks from using the statutory tools that the Legislature provided to achieve the highest quality of care.  The networks will not want run the risk of incurring excessive and unreasonable penalties.  Physician network access standards that dilute network quality and the penalty provisions taken together threaten to terminate the effective use of MPNs and reverse, by regulatory fiat, the Legislature’s social policy decision to allow employers to control medical care through the use of Medical Provider Networks.  </w:t>
      </w:r>
    </w:p>
    <w:p w:rsidR="0098292B" w:rsidRPr="00A75B6C" w:rsidRDefault="0098292B" w:rsidP="0098292B">
      <w:pPr>
        <w:autoSpaceDE/>
        <w:autoSpaceDN/>
        <w:rPr>
          <w:rFonts w:ascii="Arial" w:eastAsiaTheme="minorHAnsi" w:hAnsi="Arial" w:cs="Arial"/>
          <w:strike w:val="0"/>
          <w:sz w:val="22"/>
          <w:szCs w:val="22"/>
        </w:rPr>
      </w:pPr>
    </w:p>
    <w:p w:rsidR="0098292B" w:rsidRPr="00A75B6C" w:rsidRDefault="0098292B" w:rsidP="0098292B">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 xml:space="preserve">The physician access standards must, therefore, be consistent with </w:t>
      </w:r>
      <w:r w:rsidR="00BC7204" w:rsidRPr="00A75B6C">
        <w:rPr>
          <w:rFonts w:ascii="Arial" w:eastAsiaTheme="minorHAnsi" w:hAnsi="Arial" w:cs="Arial"/>
          <w:strike w:val="0"/>
          <w:sz w:val="22"/>
          <w:szCs w:val="22"/>
        </w:rPr>
        <w:t xml:space="preserve">Labor Code </w:t>
      </w:r>
      <w:r w:rsidRPr="00A75B6C">
        <w:rPr>
          <w:rFonts w:ascii="Arial" w:eastAsiaTheme="minorHAnsi" w:hAnsi="Arial" w:cs="Arial"/>
          <w:strike w:val="0"/>
          <w:sz w:val="22"/>
          <w:szCs w:val="22"/>
        </w:rPr>
        <w:t>section 4616.  The penalty provisions must not prohibit or impede the delivery of medical care through the Medical Provider Network that is mandated or permitted by the statute.  “[</w:t>
      </w:r>
      <w:proofErr w:type="gramStart"/>
      <w:r w:rsidRPr="00A75B6C">
        <w:rPr>
          <w:rFonts w:ascii="Arial" w:eastAsiaTheme="minorHAnsi" w:hAnsi="Arial" w:cs="Arial"/>
          <w:strike w:val="0"/>
          <w:sz w:val="22"/>
          <w:szCs w:val="22"/>
        </w:rPr>
        <w:t>a</w:t>
      </w:r>
      <w:proofErr w:type="gramEnd"/>
      <w:r w:rsidRPr="00A75B6C">
        <w:rPr>
          <w:rFonts w:ascii="Arial" w:eastAsiaTheme="minorHAnsi" w:hAnsi="Arial" w:cs="Arial"/>
          <w:strike w:val="0"/>
          <w:sz w:val="22"/>
          <w:szCs w:val="22"/>
        </w:rPr>
        <w:t xml:space="preserve">] regulation that is inconsistent with the statute it seeks to implement is invalid.”  </w:t>
      </w:r>
      <w:proofErr w:type="gramStart"/>
      <w:r w:rsidRPr="00130212">
        <w:rPr>
          <w:rFonts w:ascii="Arial" w:eastAsiaTheme="minorHAnsi" w:hAnsi="Arial" w:cs="Arial"/>
          <w:strike w:val="0"/>
          <w:sz w:val="20"/>
          <w:szCs w:val="22"/>
          <w:u w:val="single"/>
        </w:rPr>
        <w:t>Mendoza v WCAB</w:t>
      </w:r>
      <w:r w:rsidRPr="00130212">
        <w:rPr>
          <w:rFonts w:ascii="Arial" w:eastAsiaTheme="minorHAnsi" w:hAnsi="Arial" w:cs="Arial"/>
          <w:strike w:val="0"/>
          <w:sz w:val="20"/>
          <w:szCs w:val="22"/>
        </w:rPr>
        <w:t xml:space="preserve"> (2010) En Banc Opinion 75 CCC 63.</w:t>
      </w:r>
      <w:proofErr w:type="gramEnd"/>
    </w:p>
    <w:p w:rsidR="0098292B" w:rsidRPr="00A75B6C" w:rsidRDefault="0098292B" w:rsidP="0098292B">
      <w:pPr>
        <w:autoSpaceDE/>
        <w:autoSpaceDN/>
        <w:rPr>
          <w:rFonts w:ascii="Arial" w:eastAsiaTheme="minorHAnsi" w:hAnsi="Arial" w:cs="Arial"/>
          <w:strike w:val="0"/>
          <w:sz w:val="22"/>
          <w:szCs w:val="22"/>
        </w:rPr>
      </w:pPr>
    </w:p>
    <w:p w:rsidR="0098292B" w:rsidRPr="00A75B6C" w:rsidRDefault="0098292B" w:rsidP="0098292B">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The legislative intent underlying the creation of the Medical Provider Networks and the effort to make them more efficient and more accountable is clear.  The scope and breadth of the proposed regulations is a threat to the development of new MPNs, to the continued viability of large and small networks, and to all of the positive outcomes established since their inception.</w:t>
      </w:r>
    </w:p>
    <w:p w:rsidR="0098292B" w:rsidRPr="00A75B6C"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The Institute appreciates the impact penalties have as a deterrent to non-compliance, but there is a difference between a deterrent to non-compliance and an impediment to the legitimate operation of an MPN.  We recommend limiting penalties to those activities that have a detrimental impact on the operation of the MPN, adopting penalties that are proportionate to the violation and to other penalties, instituting a penalty cap for each review period, and including provisions for mitigation as permitted under other administrative penalty provisions.  The Administrative Director can achieve compliance and accountability with a more reasonable penalty schedule.</w:t>
      </w:r>
      <w:r w:rsidRPr="0098292B">
        <w:rPr>
          <w:rFonts w:ascii="Arial" w:eastAsiaTheme="minorHAnsi" w:hAnsi="Arial" w:cs="Arial"/>
          <w:strike w:val="0"/>
          <w:sz w:val="22"/>
          <w:szCs w:val="22"/>
        </w:rPr>
        <w:t xml:space="preserve">   </w:t>
      </w:r>
    </w:p>
    <w:p w:rsidR="0098292B" w:rsidRPr="0098292B" w:rsidRDefault="0098292B" w:rsidP="0098292B">
      <w:pPr>
        <w:autoSpaceDE/>
        <w:autoSpaceDN/>
        <w:rPr>
          <w:rFonts w:ascii="Arial" w:eastAsiaTheme="minorHAnsi" w:hAnsi="Arial" w:cs="Arial"/>
          <w:strike w:val="0"/>
          <w:sz w:val="22"/>
          <w:szCs w:val="22"/>
        </w:rPr>
      </w:pPr>
    </w:p>
    <w:p w:rsidR="00A75B6C" w:rsidRPr="00A75B6C" w:rsidRDefault="00A75B6C" w:rsidP="00A75B6C">
      <w:pPr>
        <w:autoSpaceDE/>
        <w:autoSpaceDN/>
        <w:rPr>
          <w:rFonts w:ascii="Arial" w:eastAsiaTheme="minorHAnsi" w:hAnsi="Arial" w:cs="Arial"/>
          <w:b/>
          <w:strike w:val="0"/>
          <w:sz w:val="22"/>
          <w:szCs w:val="22"/>
        </w:rPr>
      </w:pPr>
      <w:r w:rsidRPr="00A75B6C">
        <w:rPr>
          <w:rFonts w:ascii="Arial" w:eastAsiaTheme="minorHAnsi" w:hAnsi="Arial" w:cs="Arial"/>
          <w:b/>
          <w:strike w:val="0"/>
          <w:sz w:val="22"/>
          <w:szCs w:val="22"/>
        </w:rPr>
        <w:t>Discussion</w:t>
      </w:r>
    </w:p>
    <w:p w:rsidR="0098292B" w:rsidRPr="0098292B" w:rsidRDefault="00A75B6C" w:rsidP="0098292B">
      <w:pPr>
        <w:autoSpaceDE/>
        <w:autoSpaceDN/>
        <w:rPr>
          <w:rFonts w:ascii="Arial" w:eastAsiaTheme="minorHAnsi" w:hAnsi="Arial" w:cs="Arial"/>
          <w:strike w:val="0"/>
          <w:sz w:val="22"/>
          <w:szCs w:val="22"/>
        </w:rPr>
      </w:pPr>
      <w:r w:rsidRPr="00A75B6C">
        <w:rPr>
          <w:rFonts w:ascii="Arial" w:eastAsiaTheme="minorHAnsi" w:hAnsi="Arial" w:cs="Arial"/>
          <w:strike w:val="0"/>
          <w:sz w:val="22"/>
          <w:szCs w:val="22"/>
        </w:rPr>
        <w:t xml:space="preserve">The Institute’s prior comments and recommendations below are intended to </w:t>
      </w:r>
      <w:r w:rsidR="009D2F19">
        <w:rPr>
          <w:rFonts w:ascii="Arial" w:eastAsiaTheme="minorHAnsi" w:hAnsi="Arial" w:cs="Arial"/>
          <w:strike w:val="0"/>
          <w:sz w:val="22"/>
          <w:szCs w:val="22"/>
        </w:rPr>
        <w:t>provide</w:t>
      </w:r>
      <w:r w:rsidRPr="00A75B6C">
        <w:rPr>
          <w:rFonts w:ascii="Arial" w:eastAsiaTheme="minorHAnsi" w:hAnsi="Arial" w:cs="Arial"/>
          <w:strike w:val="0"/>
          <w:sz w:val="22"/>
          <w:szCs w:val="22"/>
        </w:rPr>
        <w:t xml:space="preserve"> </w:t>
      </w:r>
      <w:r w:rsidR="009D2F19">
        <w:rPr>
          <w:rFonts w:ascii="Arial" w:eastAsiaTheme="minorHAnsi" w:hAnsi="Arial" w:cs="Arial"/>
          <w:strike w:val="0"/>
          <w:sz w:val="22"/>
          <w:szCs w:val="22"/>
        </w:rPr>
        <w:t xml:space="preserve">the </w:t>
      </w:r>
      <w:r w:rsidRPr="00A75B6C">
        <w:rPr>
          <w:rFonts w:ascii="Arial" w:eastAsiaTheme="minorHAnsi" w:hAnsi="Arial" w:cs="Arial"/>
          <w:strike w:val="0"/>
          <w:sz w:val="22"/>
          <w:szCs w:val="22"/>
        </w:rPr>
        <w:t xml:space="preserve">flexibility </w:t>
      </w:r>
      <w:r w:rsidR="009D2F19" w:rsidRPr="00A75B6C">
        <w:rPr>
          <w:rFonts w:ascii="Arial" w:eastAsiaTheme="minorHAnsi" w:hAnsi="Arial" w:cs="Arial"/>
          <w:strike w:val="0"/>
          <w:sz w:val="22"/>
          <w:szCs w:val="22"/>
        </w:rPr>
        <w:t xml:space="preserve">necessary </w:t>
      </w:r>
      <w:r w:rsidRPr="00A75B6C">
        <w:rPr>
          <w:rFonts w:ascii="Arial" w:eastAsiaTheme="minorHAnsi" w:hAnsi="Arial" w:cs="Arial"/>
          <w:strike w:val="0"/>
          <w:sz w:val="22"/>
          <w:szCs w:val="22"/>
        </w:rPr>
        <w:t xml:space="preserve">to allow medical networks to provide injured workers with the best medical care as promptly as possible, within or outside the network.  </w:t>
      </w:r>
      <w:r w:rsidR="0098292B" w:rsidRPr="0098292B">
        <w:rPr>
          <w:rFonts w:ascii="Arial" w:eastAsiaTheme="minorHAnsi" w:hAnsi="Arial" w:cs="Arial"/>
          <w:strike w:val="0"/>
          <w:sz w:val="22"/>
          <w:szCs w:val="22"/>
        </w:rPr>
        <w:t xml:space="preserve">Recommended specific modifications are indicated by </w:t>
      </w:r>
      <w:r w:rsidR="0098292B" w:rsidRPr="00557C7D">
        <w:rPr>
          <w:rFonts w:ascii="Arial" w:eastAsiaTheme="minorHAnsi" w:hAnsi="Arial" w:cs="Arial"/>
          <w:strike w:val="0"/>
          <w:sz w:val="22"/>
          <w:szCs w:val="22"/>
          <w:u w:val="single"/>
          <w:shd w:val="clear" w:color="auto" w:fill="FFFF00"/>
        </w:rPr>
        <w:t>underline</w:t>
      </w:r>
      <w:r w:rsidR="0098292B" w:rsidRPr="0098292B">
        <w:rPr>
          <w:rFonts w:ascii="Arial" w:eastAsiaTheme="minorHAnsi" w:hAnsi="Arial" w:cs="Arial"/>
          <w:strike w:val="0"/>
          <w:sz w:val="22"/>
          <w:szCs w:val="22"/>
        </w:rPr>
        <w:t xml:space="preserve"> and </w:t>
      </w:r>
      <w:r w:rsidR="0098292B" w:rsidRPr="00557C7D">
        <w:rPr>
          <w:rFonts w:ascii="Arial" w:eastAsiaTheme="minorHAnsi" w:hAnsi="Arial" w:cs="Arial"/>
          <w:sz w:val="22"/>
          <w:szCs w:val="22"/>
          <w:shd w:val="clear" w:color="auto" w:fill="FFFF00"/>
        </w:rPr>
        <w:t>strikethrough</w:t>
      </w:r>
      <w:r w:rsidR="0098292B" w:rsidRPr="0098292B">
        <w:rPr>
          <w:rFonts w:ascii="Arial" w:eastAsiaTheme="minorHAnsi" w:hAnsi="Arial" w:cs="Arial"/>
          <w:strike w:val="0"/>
          <w:sz w:val="22"/>
          <w:szCs w:val="22"/>
        </w:rPr>
        <w:t xml:space="preserve">, and discussion </w:t>
      </w:r>
      <w:r w:rsidR="003D34FF">
        <w:rPr>
          <w:rFonts w:ascii="Arial" w:eastAsiaTheme="minorHAnsi" w:hAnsi="Arial" w:cs="Arial"/>
          <w:strike w:val="0"/>
          <w:sz w:val="22"/>
          <w:szCs w:val="22"/>
        </w:rPr>
        <w:t>by</w:t>
      </w:r>
      <w:r w:rsidR="0098292B" w:rsidRPr="0098292B">
        <w:rPr>
          <w:rFonts w:ascii="Arial" w:eastAsiaTheme="minorHAnsi" w:hAnsi="Arial" w:cs="Arial"/>
          <w:strike w:val="0"/>
          <w:sz w:val="22"/>
          <w:szCs w:val="22"/>
        </w:rPr>
        <w:t xml:space="preserve"> </w:t>
      </w:r>
      <w:r w:rsidR="0098292B" w:rsidRPr="0098292B">
        <w:rPr>
          <w:rFonts w:ascii="Arial" w:eastAsiaTheme="minorHAnsi" w:hAnsi="Arial" w:cs="Arial"/>
          <w:i/>
          <w:strike w:val="0"/>
          <w:sz w:val="22"/>
          <w:szCs w:val="22"/>
        </w:rPr>
        <w:t>italics</w:t>
      </w:r>
      <w:r w:rsidR="0098292B" w:rsidRPr="0098292B">
        <w:rPr>
          <w:rFonts w:ascii="Arial" w:eastAsiaTheme="minorHAnsi" w:hAnsi="Arial" w:cs="Arial"/>
          <w:strike w:val="0"/>
          <w:sz w:val="22"/>
          <w:szCs w:val="22"/>
        </w:rPr>
        <w:t xml:space="preserve">. </w:t>
      </w:r>
    </w:p>
    <w:p w:rsidR="0098292B" w:rsidRPr="0098292B" w:rsidRDefault="0098292B" w:rsidP="0098292B">
      <w:pPr>
        <w:autoSpaceDE/>
        <w:autoSpaceDN/>
        <w:rPr>
          <w:rFonts w:ascii="Arial" w:eastAsiaTheme="minorHAnsi" w:hAnsi="Arial" w:cs="Arial"/>
          <w:strike w:val="0"/>
          <w:sz w:val="22"/>
          <w:szCs w:val="22"/>
        </w:rPr>
      </w:pPr>
    </w:p>
    <w:p w:rsidR="008937F7" w:rsidRPr="008937F7" w:rsidRDefault="008937F7" w:rsidP="008937F7">
      <w:pPr>
        <w:overflowPunct w:val="0"/>
        <w:adjustRightInd w:val="0"/>
        <w:spacing w:before="240"/>
        <w:jc w:val="center"/>
        <w:textAlignment w:val="baseline"/>
        <w:rPr>
          <w:b/>
          <w:strike w:val="0"/>
          <w:sz w:val="32"/>
          <w:u w:val="single"/>
        </w:rPr>
      </w:pPr>
      <w:r>
        <w:rPr>
          <w:b/>
          <w:strike w:val="0"/>
          <w:sz w:val="32"/>
          <w:u w:val="single"/>
        </w:rPr>
        <w:t>Regulations</w:t>
      </w:r>
    </w:p>
    <w:p w:rsidR="008261A9" w:rsidRPr="008261A9" w:rsidRDefault="008261A9" w:rsidP="008261A9">
      <w:pPr>
        <w:overflowPunct w:val="0"/>
        <w:adjustRightInd w:val="0"/>
        <w:spacing w:before="240"/>
        <w:jc w:val="both"/>
        <w:textAlignment w:val="baseline"/>
        <w:rPr>
          <w:b/>
          <w:strike w:val="0"/>
        </w:rPr>
      </w:pPr>
      <w:r w:rsidRPr="008261A9">
        <w:rPr>
          <w:b/>
          <w:strike w:val="0"/>
        </w:rPr>
        <w:t>Section 9767.1 Medical Provider Networks – Definitions:</w:t>
      </w:r>
    </w:p>
    <w:p w:rsidR="00F21737" w:rsidRDefault="00F21737" w:rsidP="006A6232">
      <w:pPr>
        <w:autoSpaceDE/>
        <w:autoSpaceDN/>
        <w:jc w:val="both"/>
        <w:rPr>
          <w:strike w:val="0"/>
          <w:color w:val="000000"/>
        </w:rPr>
      </w:pPr>
    </w:p>
    <w:p w:rsidR="005B2B29" w:rsidRDefault="00F21737" w:rsidP="00A15D96">
      <w:pPr>
        <w:autoSpaceDE/>
        <w:autoSpaceDN/>
        <w:rPr>
          <w:strike w:val="0"/>
        </w:rPr>
      </w:pPr>
      <w:r>
        <w:rPr>
          <w:strike w:val="0"/>
        </w:rPr>
        <w:t>(a)</w:t>
      </w:r>
      <w:r w:rsidR="005B2B29" w:rsidRPr="005B2B29">
        <w:rPr>
          <w:strike w:val="0"/>
        </w:rPr>
        <w:t xml:space="preserve">(12)  “Health care shortage” means a situation in a geographical area in which the number of physicians </w:t>
      </w:r>
      <w:r w:rsidR="005B2B29" w:rsidRPr="005B2B29">
        <w:rPr>
          <w:highlight w:val="yellow"/>
        </w:rPr>
        <w:t xml:space="preserve">in </w:t>
      </w:r>
      <w:r w:rsidR="005B2B29" w:rsidRPr="005B2B29">
        <w:rPr>
          <w:strike w:val="0"/>
          <w:highlight w:val="yellow"/>
          <w:u w:val="single"/>
        </w:rPr>
        <w:t>of</w:t>
      </w:r>
      <w:r w:rsidR="005B2B29">
        <w:rPr>
          <w:strike w:val="0"/>
        </w:rPr>
        <w:t xml:space="preserve"> </w:t>
      </w:r>
      <w:r w:rsidR="005B2B29" w:rsidRPr="005B2B29">
        <w:rPr>
          <w:strike w:val="0"/>
        </w:rPr>
        <w:t xml:space="preserve">a </w:t>
      </w:r>
      <w:r w:rsidR="005B2B29" w:rsidRPr="005B2B29">
        <w:rPr>
          <w:highlight w:val="yellow"/>
        </w:rPr>
        <w:t>particular specialty</w:t>
      </w:r>
      <w:r w:rsidR="005B2B29" w:rsidRPr="009219AD">
        <w:rPr>
          <w:highlight w:val="yellow"/>
        </w:rPr>
        <w:t xml:space="preserve"> </w:t>
      </w:r>
      <w:r w:rsidR="005B2B29" w:rsidRPr="009219AD">
        <w:rPr>
          <w:strike w:val="0"/>
          <w:highlight w:val="yellow"/>
          <w:u w:val="single"/>
        </w:rPr>
        <w:t>typ</w:t>
      </w:r>
      <w:r w:rsidR="00BF6F46" w:rsidRPr="009219AD">
        <w:rPr>
          <w:strike w:val="0"/>
          <w:highlight w:val="yellow"/>
          <w:u w:val="single"/>
        </w:rPr>
        <w:t>e described in Labor Code section 3209.3</w:t>
      </w:r>
      <w:r w:rsidR="009219AD" w:rsidRPr="009219AD">
        <w:rPr>
          <w:strike w:val="0"/>
          <w:highlight w:val="yellow"/>
          <w:u w:val="single"/>
        </w:rPr>
        <w:t>, necessary to treat common injuries experienced by injured employees</w:t>
      </w:r>
      <w:r w:rsidR="005B2B29" w:rsidRPr="005B2B29">
        <w:rPr>
          <w:strike w:val="0"/>
        </w:rPr>
        <w:t xml:space="preserve"> who are available and willing to treat injured workers under the California workers’ compensation system is insufficient to meet the Medical Provider Network access standards set forth in 9767.5(a) through (c) to ensure medical treatment is available and accessible at reasonable times.   A lack of physicians participating in an MPN does not constitute a health care shortage where a sufficient number of physicians </w:t>
      </w:r>
      <w:r w:rsidR="005B2B29" w:rsidRPr="005B2B29">
        <w:rPr>
          <w:highlight w:val="yellow"/>
        </w:rPr>
        <w:t>in</w:t>
      </w:r>
      <w:r w:rsidR="00EF6ED5" w:rsidRPr="00EF6ED5">
        <w:rPr>
          <w:highlight w:val="yellow"/>
        </w:rPr>
        <w:t xml:space="preserve"> </w:t>
      </w:r>
      <w:r w:rsidR="00EF6ED5" w:rsidRPr="00EF6ED5">
        <w:rPr>
          <w:strike w:val="0"/>
          <w:highlight w:val="yellow"/>
          <w:u w:val="single"/>
        </w:rPr>
        <w:t>of</w:t>
      </w:r>
      <w:r w:rsidR="005B2B29" w:rsidRPr="005B2B29">
        <w:rPr>
          <w:strike w:val="0"/>
        </w:rPr>
        <w:t xml:space="preserve"> that </w:t>
      </w:r>
      <w:r w:rsidR="005B2B29" w:rsidRPr="005B2B29">
        <w:rPr>
          <w:highlight w:val="yellow"/>
        </w:rPr>
        <w:t>specialty</w:t>
      </w:r>
      <w:r w:rsidR="00EF6ED5" w:rsidRPr="00EF6ED5">
        <w:rPr>
          <w:highlight w:val="yellow"/>
        </w:rPr>
        <w:t xml:space="preserve"> </w:t>
      </w:r>
      <w:r w:rsidR="00EF6ED5" w:rsidRPr="00EF6ED5">
        <w:rPr>
          <w:strike w:val="0"/>
          <w:highlight w:val="yellow"/>
          <w:u w:val="single"/>
        </w:rPr>
        <w:t>type</w:t>
      </w:r>
      <w:r w:rsidR="005B2B29" w:rsidRPr="005B2B29">
        <w:rPr>
          <w:strike w:val="0"/>
        </w:rPr>
        <w:t xml:space="preserve"> are available within the access standards and willing to treat injured workers under the California workers’ compensation system.</w:t>
      </w:r>
    </w:p>
    <w:p w:rsidR="000627B7" w:rsidRDefault="000627B7" w:rsidP="00EE19D3">
      <w:pPr>
        <w:overflowPunct w:val="0"/>
        <w:adjustRightInd w:val="0"/>
        <w:textAlignment w:val="baseline"/>
        <w:rPr>
          <w:b/>
          <w:i/>
          <w:strike w:val="0"/>
        </w:rPr>
      </w:pPr>
    </w:p>
    <w:p w:rsidR="00EE19D3" w:rsidRPr="005333B6" w:rsidRDefault="00EE19D3" w:rsidP="005333B6">
      <w:pPr>
        <w:overflowPunct w:val="0"/>
        <w:adjustRightInd w:val="0"/>
        <w:textAlignment w:val="baseline"/>
        <w:rPr>
          <w:b/>
          <w:i/>
          <w:strike w:val="0"/>
        </w:rPr>
      </w:pPr>
      <w:r w:rsidRPr="005333B6">
        <w:rPr>
          <w:b/>
          <w:i/>
          <w:strike w:val="0"/>
        </w:rPr>
        <w:t>Discussion</w:t>
      </w:r>
    </w:p>
    <w:p w:rsidR="009723AB" w:rsidRPr="00A3138A" w:rsidRDefault="009723AB" w:rsidP="00A3138A">
      <w:pPr>
        <w:overflowPunct w:val="0"/>
        <w:adjustRightInd w:val="0"/>
        <w:ind w:left="720"/>
        <w:textAlignment w:val="baseline"/>
        <w:rPr>
          <w:strike w:val="0"/>
        </w:rPr>
      </w:pPr>
      <w:r w:rsidRPr="00A3138A">
        <w:rPr>
          <w:strike w:val="0"/>
        </w:rPr>
        <w:t xml:space="preserve">Here and elsewhere in these regulations the Administrative Director has defined “physician type” to mean “specialty,” even though the statute specifically defines physician type by reference to sections 3209.3.  It is clearly an impermissible expansion of the Administrative Director’s authority to set a standard for the number of physicians by specialty, instead of by type.  As the Supreme Court has ruled, an administrative agency has no discretion to promulgate a regulation that is inconsistent with the governing statutes.  </w:t>
      </w:r>
      <w:r w:rsidR="00E278DA" w:rsidRPr="00A3138A">
        <w:rPr>
          <w:strike w:val="0"/>
        </w:rPr>
        <w:t xml:space="preserve">See comments on Section 9767.5(a) for </w:t>
      </w:r>
      <w:r w:rsidR="00EE19D3" w:rsidRPr="00A3138A">
        <w:rPr>
          <w:strike w:val="0"/>
        </w:rPr>
        <w:t>additional discussion.</w:t>
      </w:r>
    </w:p>
    <w:p w:rsidR="00DF56C3" w:rsidRPr="00A3138A" w:rsidRDefault="00DF56C3" w:rsidP="00A3138A">
      <w:pPr>
        <w:autoSpaceDE/>
        <w:autoSpaceDN/>
        <w:ind w:left="720"/>
        <w:jc w:val="both"/>
        <w:rPr>
          <w:strike w:val="0"/>
          <w:u w:val="single"/>
        </w:rPr>
      </w:pPr>
    </w:p>
    <w:p w:rsidR="000627B7" w:rsidRPr="005B2B29" w:rsidRDefault="000627B7" w:rsidP="005B2B29">
      <w:pPr>
        <w:autoSpaceDE/>
        <w:autoSpaceDN/>
        <w:jc w:val="both"/>
        <w:rPr>
          <w:strike w:val="0"/>
          <w:u w:val="single"/>
        </w:rPr>
      </w:pPr>
    </w:p>
    <w:p w:rsidR="006A6232" w:rsidRPr="006A6232" w:rsidRDefault="006A6232" w:rsidP="00A15D96">
      <w:pPr>
        <w:overflowPunct w:val="0"/>
        <w:adjustRightInd w:val="0"/>
        <w:textAlignment w:val="baseline"/>
        <w:rPr>
          <w:strike w:val="0"/>
        </w:rPr>
      </w:pPr>
      <w:r w:rsidRPr="006A6232">
        <w:rPr>
          <w:strike w:val="0"/>
        </w:rPr>
        <w:t xml:space="preserve">(16) “Medical Provider Network Medical Access Assistant” means an individual in the United States provided by </w:t>
      </w:r>
      <w:r w:rsidRPr="006A6232">
        <w:rPr>
          <w:strike w:val="0"/>
          <w:highlight w:val="yellow"/>
          <w:u w:val="single"/>
        </w:rPr>
        <w:t>the claims administrator or</w:t>
      </w:r>
      <w:r w:rsidRPr="006A6232">
        <w:rPr>
          <w:strike w:val="0"/>
        </w:rPr>
        <w:t xml:space="preserve"> Medical Provider Network to help injured workers with finding available Medical Provider Network physicians of the injured workers’ choice and with scheduling provider appointments</w:t>
      </w:r>
      <w:r w:rsidR="0091465C">
        <w:rPr>
          <w:strike w:val="0"/>
        </w:rPr>
        <w:t>.</w:t>
      </w:r>
      <w:r w:rsidR="0091465C" w:rsidRPr="0091465C">
        <w:rPr>
          <w:strike w:val="0"/>
          <w:u w:val="single"/>
        </w:rPr>
        <w:t xml:space="preserve">  </w:t>
      </w:r>
      <w:r w:rsidR="003B2011">
        <w:rPr>
          <w:strike w:val="0"/>
          <w:highlight w:val="yellow"/>
          <w:u w:val="single"/>
        </w:rPr>
        <w:t>An</w:t>
      </w:r>
      <w:r w:rsidR="0091465C">
        <w:rPr>
          <w:strike w:val="0"/>
          <w:highlight w:val="yellow"/>
          <w:u w:val="single"/>
        </w:rPr>
        <w:t xml:space="preserve"> access assistant </w:t>
      </w:r>
      <w:r w:rsidR="003B2011">
        <w:rPr>
          <w:strike w:val="0"/>
          <w:highlight w:val="yellow"/>
          <w:u w:val="single"/>
        </w:rPr>
        <w:t>may not authorize</w:t>
      </w:r>
      <w:r w:rsidR="003B2011" w:rsidRPr="004D6A19">
        <w:rPr>
          <w:strike w:val="0"/>
          <w:highlight w:val="yellow"/>
          <w:u w:val="single"/>
        </w:rPr>
        <w:t xml:space="preserve"> </w:t>
      </w:r>
      <w:r w:rsidR="003B2011">
        <w:rPr>
          <w:strike w:val="0"/>
          <w:highlight w:val="yellow"/>
          <w:u w:val="single"/>
        </w:rPr>
        <w:t xml:space="preserve">payment of </w:t>
      </w:r>
      <w:r w:rsidR="003B2011" w:rsidRPr="004D6A19">
        <w:rPr>
          <w:strike w:val="0"/>
          <w:highlight w:val="yellow"/>
          <w:u w:val="single"/>
        </w:rPr>
        <w:t>goods or services</w:t>
      </w:r>
      <w:r w:rsidR="003B2011">
        <w:rPr>
          <w:strike w:val="0"/>
          <w:highlight w:val="yellow"/>
          <w:u w:val="single"/>
        </w:rPr>
        <w:t xml:space="preserve"> </w:t>
      </w:r>
      <w:r w:rsidR="00FB6CFA">
        <w:rPr>
          <w:strike w:val="0"/>
          <w:highlight w:val="yellow"/>
          <w:u w:val="single"/>
        </w:rPr>
        <w:t>unless</w:t>
      </w:r>
      <w:r w:rsidR="003B2011">
        <w:rPr>
          <w:strike w:val="0"/>
          <w:highlight w:val="yellow"/>
          <w:u w:val="single"/>
        </w:rPr>
        <w:t xml:space="preserve"> she or he is a certified </w:t>
      </w:r>
      <w:r w:rsidR="0091465C">
        <w:rPr>
          <w:strike w:val="0"/>
          <w:highlight w:val="yellow"/>
          <w:u w:val="single"/>
        </w:rPr>
        <w:t>adjuster</w:t>
      </w:r>
      <w:r w:rsidRPr="006A6232">
        <w:rPr>
          <w:strike w:val="0"/>
        </w:rPr>
        <w:t xml:space="preserve">.  </w:t>
      </w:r>
    </w:p>
    <w:p w:rsidR="000627B7" w:rsidRDefault="000627B7" w:rsidP="00EE19D3">
      <w:pPr>
        <w:overflowPunct w:val="0"/>
        <w:adjustRightInd w:val="0"/>
        <w:textAlignment w:val="baseline"/>
        <w:rPr>
          <w:b/>
          <w:i/>
          <w:strike w:val="0"/>
        </w:rPr>
      </w:pPr>
    </w:p>
    <w:p w:rsidR="00EE19D3" w:rsidRPr="005333B6" w:rsidRDefault="00EE19D3" w:rsidP="005333B6">
      <w:pPr>
        <w:overflowPunct w:val="0"/>
        <w:adjustRightInd w:val="0"/>
        <w:textAlignment w:val="baseline"/>
        <w:rPr>
          <w:b/>
          <w:i/>
          <w:strike w:val="0"/>
        </w:rPr>
      </w:pPr>
      <w:r w:rsidRPr="005333B6">
        <w:rPr>
          <w:b/>
          <w:i/>
          <w:strike w:val="0"/>
        </w:rPr>
        <w:t>Discussion</w:t>
      </w:r>
    </w:p>
    <w:p w:rsidR="006A6232" w:rsidRPr="00A3138A" w:rsidRDefault="006A6232" w:rsidP="00A3138A">
      <w:pPr>
        <w:overflowPunct w:val="0"/>
        <w:adjustRightInd w:val="0"/>
        <w:ind w:left="720"/>
        <w:jc w:val="both"/>
        <w:textAlignment w:val="baseline"/>
        <w:rPr>
          <w:strike w:val="0"/>
        </w:rPr>
      </w:pPr>
      <w:r w:rsidRPr="00A3138A">
        <w:rPr>
          <w:strike w:val="0"/>
        </w:rPr>
        <w:t>A claims administrator may also provide an individual to help injured employees find and schedule appointments with available MPN physicians.</w:t>
      </w:r>
    </w:p>
    <w:p w:rsidR="006F1CD7" w:rsidRPr="00A3138A" w:rsidRDefault="006F1CD7" w:rsidP="00A3138A">
      <w:pPr>
        <w:overflowPunct w:val="0"/>
        <w:adjustRightInd w:val="0"/>
        <w:ind w:left="1440"/>
        <w:textAlignment w:val="baseline"/>
        <w:rPr>
          <w:strike w:val="0"/>
        </w:rPr>
      </w:pPr>
    </w:p>
    <w:p w:rsidR="006F1CD7" w:rsidRPr="00A3138A" w:rsidRDefault="006F1CD7" w:rsidP="00A3138A">
      <w:pPr>
        <w:overflowPunct w:val="0"/>
        <w:adjustRightInd w:val="0"/>
        <w:ind w:left="720"/>
        <w:textAlignment w:val="baseline"/>
        <w:rPr>
          <w:strike w:val="0"/>
        </w:rPr>
      </w:pPr>
      <w:r w:rsidRPr="00A3138A">
        <w:rPr>
          <w:strike w:val="0"/>
        </w:rPr>
        <w:t xml:space="preserve">The recommended modification clarifies that a medical access assistant may </w:t>
      </w:r>
      <w:r w:rsidR="003B2011" w:rsidRPr="00A3138A">
        <w:rPr>
          <w:strike w:val="0"/>
        </w:rPr>
        <w:t xml:space="preserve">not </w:t>
      </w:r>
      <w:r w:rsidRPr="00A3138A">
        <w:rPr>
          <w:strike w:val="0"/>
        </w:rPr>
        <w:t>authorize payment for goods or services</w:t>
      </w:r>
      <w:r w:rsidR="003B2011" w:rsidRPr="00A3138A">
        <w:rPr>
          <w:strike w:val="0"/>
        </w:rPr>
        <w:t xml:space="preserve"> if she or he is not a certified adjuster</w:t>
      </w:r>
      <w:r w:rsidRPr="00A3138A">
        <w:rPr>
          <w:strike w:val="0"/>
        </w:rPr>
        <w:t>.</w:t>
      </w:r>
      <w:r w:rsidR="001D33EA" w:rsidRPr="00A3138A">
        <w:rPr>
          <w:strike w:val="0"/>
        </w:rPr>
        <w:t xml:space="preserve">  It is important that physicians understand that an appointment set by an access assistant does not imply authorization for payment. </w:t>
      </w:r>
    </w:p>
    <w:p w:rsidR="00D62596" w:rsidRDefault="00D62596" w:rsidP="004D6A19">
      <w:pPr>
        <w:overflowPunct w:val="0"/>
        <w:adjustRightInd w:val="0"/>
        <w:textAlignment w:val="baseline"/>
        <w:rPr>
          <w:strike w:val="0"/>
        </w:rPr>
      </w:pPr>
    </w:p>
    <w:p w:rsidR="000627B7" w:rsidRDefault="000627B7" w:rsidP="004D6A19">
      <w:pPr>
        <w:overflowPunct w:val="0"/>
        <w:adjustRightInd w:val="0"/>
        <w:textAlignment w:val="baseline"/>
        <w:rPr>
          <w:strike w:val="0"/>
        </w:rPr>
      </w:pPr>
    </w:p>
    <w:p w:rsidR="008261A9" w:rsidRPr="00EF29A0" w:rsidRDefault="00F56582" w:rsidP="00121D07">
      <w:pPr>
        <w:overflowPunct w:val="0"/>
        <w:adjustRightInd w:val="0"/>
        <w:textAlignment w:val="baseline"/>
        <w:rPr>
          <w:strike w:val="0"/>
        </w:rPr>
      </w:pPr>
      <w:r w:rsidRPr="00460007">
        <w:rPr>
          <w:strike w:val="0"/>
        </w:rPr>
        <w:t>(a)(25)(</w:t>
      </w:r>
      <w:r w:rsidR="008261A9" w:rsidRPr="00460007">
        <w:rPr>
          <w:strike w:val="0"/>
        </w:rPr>
        <w:t>C)</w:t>
      </w:r>
      <w:r w:rsidR="008261A9" w:rsidRPr="00EF29A0">
        <w:rPr>
          <w:strike w:val="0"/>
        </w:rPr>
        <w:t xml:space="preserve"> If the listing described in either (A) or (B) does not provide </w:t>
      </w:r>
      <w:r w:rsidR="008261A9" w:rsidRPr="00DD37D8">
        <w:rPr>
          <w:strike w:val="0"/>
        </w:rPr>
        <w:t>a minimum of three</w:t>
      </w:r>
      <w:r w:rsidR="008261A9" w:rsidRPr="00EF29A0">
        <w:rPr>
          <w:strike w:val="0"/>
        </w:rPr>
        <w:t xml:space="preserve"> physicians of each </w:t>
      </w:r>
      <w:r w:rsidR="008261A9" w:rsidRPr="00870B22">
        <w:rPr>
          <w:highlight w:val="yellow"/>
        </w:rPr>
        <w:t>specialty</w:t>
      </w:r>
      <w:r w:rsidR="008261A9" w:rsidRPr="00870B22">
        <w:rPr>
          <w:strike w:val="0"/>
          <w:highlight w:val="yellow"/>
          <w:u w:val="single"/>
        </w:rPr>
        <w:t xml:space="preserve"> type</w:t>
      </w:r>
      <w:r w:rsidR="008261A9" w:rsidRPr="00EF29A0">
        <w:rPr>
          <w:strike w:val="0"/>
        </w:rPr>
        <w:t xml:space="preserve">, </w:t>
      </w:r>
      <w:proofErr w:type="gramStart"/>
      <w:r w:rsidR="008261A9" w:rsidRPr="00EF29A0">
        <w:rPr>
          <w:strike w:val="0"/>
        </w:rPr>
        <w:t>then</w:t>
      </w:r>
      <w:proofErr w:type="gramEnd"/>
      <w:r w:rsidR="008261A9" w:rsidRPr="00EF29A0">
        <w:rPr>
          <w:strike w:val="0"/>
        </w:rPr>
        <w:t xml:space="preserve"> the listing shall be expanded by adjacent counties or by 5-mile increments until the minimum number of physicians per </w:t>
      </w:r>
      <w:r w:rsidR="008261A9" w:rsidRPr="00460007">
        <w:rPr>
          <w:highlight w:val="yellow"/>
        </w:rPr>
        <w:t>specialty</w:t>
      </w:r>
      <w:r w:rsidR="008261A9" w:rsidRPr="00460007">
        <w:rPr>
          <w:highlight w:val="yellow"/>
          <w:u w:val="single"/>
        </w:rPr>
        <w:t xml:space="preserve"> </w:t>
      </w:r>
      <w:r w:rsidR="008261A9" w:rsidRPr="00460007">
        <w:rPr>
          <w:strike w:val="0"/>
          <w:highlight w:val="yellow"/>
          <w:u w:val="single"/>
        </w:rPr>
        <w:t>type</w:t>
      </w:r>
      <w:r w:rsidR="008261A9" w:rsidRPr="00EF29A0">
        <w:rPr>
          <w:strike w:val="0"/>
        </w:rPr>
        <w:t xml:space="preserve"> are met. </w:t>
      </w:r>
    </w:p>
    <w:p w:rsidR="000627B7" w:rsidRPr="00A3138A" w:rsidRDefault="000627B7" w:rsidP="00A3138A">
      <w:pPr>
        <w:overflowPunct w:val="0"/>
        <w:adjustRightInd w:val="0"/>
        <w:ind w:left="720"/>
        <w:textAlignment w:val="baseline"/>
        <w:rPr>
          <w:b/>
          <w:strike w:val="0"/>
        </w:rPr>
      </w:pPr>
    </w:p>
    <w:p w:rsidR="00F21737" w:rsidRPr="005333B6" w:rsidRDefault="00F21737" w:rsidP="005333B6">
      <w:pPr>
        <w:overflowPunct w:val="0"/>
        <w:adjustRightInd w:val="0"/>
        <w:textAlignment w:val="baseline"/>
        <w:rPr>
          <w:b/>
          <w:i/>
          <w:strike w:val="0"/>
        </w:rPr>
      </w:pPr>
      <w:r w:rsidRPr="005333B6">
        <w:rPr>
          <w:b/>
          <w:i/>
          <w:strike w:val="0"/>
        </w:rPr>
        <w:t>Discussion</w:t>
      </w:r>
    </w:p>
    <w:p w:rsidR="00F21737" w:rsidRPr="00A3138A" w:rsidRDefault="00F21737" w:rsidP="00A3138A">
      <w:pPr>
        <w:overflowPunct w:val="0"/>
        <w:adjustRightInd w:val="0"/>
        <w:ind w:left="720"/>
        <w:textAlignment w:val="baseline"/>
        <w:rPr>
          <w:strike w:val="0"/>
        </w:rPr>
      </w:pPr>
      <w:r w:rsidRPr="00A3138A">
        <w:rPr>
          <w:strike w:val="0"/>
        </w:rPr>
        <w:t>Here and elsewhere in these regulations the Administrative Director has defined “physician type” to mean “specialty,” even though the statute specifically defines physician type by reference to sections 3209.3.  It is clearly an impermissible expansion of the Administrative Director’s authority to set a standard for the number of physicians by specialty, instead of by type.  As the Supreme Court has ruled, an administrative agency has no discretion to promulgate a regulation that is inconsistent with the governing statutes.  See comments on Section 9767.5(a) for additional discussion.</w:t>
      </w:r>
    </w:p>
    <w:p w:rsidR="00F21737" w:rsidRDefault="00F21737" w:rsidP="00F50F16">
      <w:pPr>
        <w:overflowPunct w:val="0"/>
        <w:adjustRightInd w:val="0"/>
        <w:ind w:right="-270"/>
        <w:textAlignment w:val="baseline"/>
        <w:rPr>
          <w:b/>
          <w:strike w:val="0"/>
        </w:rPr>
      </w:pPr>
    </w:p>
    <w:p w:rsidR="00F21737" w:rsidRDefault="00F21737" w:rsidP="00F50F16">
      <w:pPr>
        <w:overflowPunct w:val="0"/>
        <w:adjustRightInd w:val="0"/>
        <w:ind w:right="-270"/>
        <w:textAlignment w:val="baseline"/>
        <w:rPr>
          <w:b/>
          <w:strike w:val="0"/>
        </w:rPr>
      </w:pPr>
    </w:p>
    <w:p w:rsidR="008261A9" w:rsidRPr="00EF29A0" w:rsidRDefault="008261A9" w:rsidP="00F50F16">
      <w:pPr>
        <w:overflowPunct w:val="0"/>
        <w:adjustRightInd w:val="0"/>
        <w:ind w:right="-270"/>
        <w:textAlignment w:val="baseline"/>
        <w:rPr>
          <w:b/>
          <w:strike w:val="0"/>
          <w:u w:val="single"/>
        </w:rPr>
      </w:pPr>
      <w:r w:rsidRPr="00EF29A0">
        <w:rPr>
          <w:b/>
          <w:strike w:val="0"/>
        </w:rPr>
        <w:t xml:space="preserve">Section 9767.2 Review of Medical Provider Network Application or </w:t>
      </w:r>
      <w:r w:rsidR="00111B2F">
        <w:rPr>
          <w:b/>
          <w:strike w:val="0"/>
        </w:rPr>
        <w:t>Plan</w:t>
      </w:r>
      <w:r w:rsidRPr="00EF29A0">
        <w:rPr>
          <w:b/>
          <w:strike w:val="0"/>
        </w:rPr>
        <w:t xml:space="preserve"> for Reapproval</w:t>
      </w:r>
    </w:p>
    <w:p w:rsidR="008261A9" w:rsidRPr="00EF29A0" w:rsidRDefault="008261A9" w:rsidP="00E63BAE">
      <w:pPr>
        <w:overflowPunct w:val="0"/>
        <w:adjustRightInd w:val="0"/>
        <w:textAlignment w:val="baseline"/>
        <w:rPr>
          <w:strike w:val="0"/>
        </w:rPr>
      </w:pPr>
    </w:p>
    <w:p w:rsidR="00850E34" w:rsidRPr="00850E34" w:rsidRDefault="00850E34" w:rsidP="00850E34">
      <w:pPr>
        <w:rPr>
          <w:strike w:val="0"/>
          <w:color w:val="000000"/>
        </w:rPr>
      </w:pPr>
      <w:r w:rsidRPr="00D67F83">
        <w:rPr>
          <w:strike w:val="0"/>
          <w:color w:val="000000"/>
        </w:rPr>
        <w:t>(b)</w:t>
      </w:r>
      <w:r w:rsidRPr="00850E34">
        <w:rPr>
          <w:strike w:val="0"/>
          <w:color w:val="000000"/>
        </w:rPr>
        <w:t xml:space="preserve"> Within </w:t>
      </w:r>
      <w:r w:rsidRPr="00850E34">
        <w:rPr>
          <w:color w:val="000000"/>
          <w:highlight w:val="yellow"/>
        </w:rPr>
        <w:t xml:space="preserve">180 </w:t>
      </w:r>
      <w:r w:rsidR="00B43D7B">
        <w:rPr>
          <w:strike w:val="0"/>
          <w:color w:val="000000"/>
          <w:highlight w:val="yellow"/>
          <w:u w:val="single"/>
        </w:rPr>
        <w:t>6</w:t>
      </w:r>
      <w:r w:rsidRPr="00850E34">
        <w:rPr>
          <w:strike w:val="0"/>
          <w:color w:val="000000"/>
          <w:highlight w:val="yellow"/>
          <w:u w:val="single"/>
        </w:rPr>
        <w:t>0</w:t>
      </w:r>
      <w:r>
        <w:rPr>
          <w:strike w:val="0"/>
          <w:color w:val="000000"/>
          <w:u w:val="single"/>
        </w:rPr>
        <w:t xml:space="preserve"> </w:t>
      </w:r>
      <w:r w:rsidRPr="00850E34">
        <w:rPr>
          <w:strike w:val="0"/>
          <w:color w:val="000000"/>
        </w:rPr>
        <w:t xml:space="preserve">days of the Administrative Director’s receipt of a complete plan for reapproval, the Administrative Director shall approve for a four-year period or disapprove the complete plan for </w:t>
      </w:r>
      <w:r w:rsidRPr="00CF5793">
        <w:rPr>
          <w:strike w:val="0"/>
          <w:color w:val="000000"/>
        </w:rPr>
        <w:t>reapproval</w:t>
      </w:r>
      <w:r>
        <w:rPr>
          <w:strike w:val="0"/>
          <w:color w:val="000000"/>
        </w:rPr>
        <w:t xml:space="preserve"> </w:t>
      </w:r>
      <w:r w:rsidRPr="00850E34">
        <w:rPr>
          <w:strike w:val="0"/>
          <w:color w:val="000000"/>
        </w:rPr>
        <w:t xml:space="preserve">based on the requirement of Labor Code section 4616 et seq. and this article.  A plan for reapproval shall be considered complete if it includes correct information responsive to each applicable subdivision of section 9767.3.  If the Administrative Director has not acted within </w:t>
      </w:r>
      <w:r w:rsidRPr="00850E34">
        <w:rPr>
          <w:color w:val="000000"/>
          <w:highlight w:val="yellow"/>
        </w:rPr>
        <w:lastRenderedPageBreak/>
        <w:t xml:space="preserve">180 </w:t>
      </w:r>
      <w:r w:rsidR="00B43D7B">
        <w:rPr>
          <w:strike w:val="0"/>
          <w:color w:val="000000"/>
          <w:highlight w:val="yellow"/>
          <w:u w:val="single"/>
        </w:rPr>
        <w:t>6</w:t>
      </w:r>
      <w:r w:rsidRPr="00850E34">
        <w:rPr>
          <w:strike w:val="0"/>
          <w:color w:val="000000"/>
          <w:highlight w:val="yellow"/>
          <w:u w:val="single"/>
        </w:rPr>
        <w:t>0</w:t>
      </w:r>
      <w:r>
        <w:rPr>
          <w:strike w:val="0"/>
          <w:color w:val="000000"/>
          <w:u w:val="single"/>
        </w:rPr>
        <w:t xml:space="preserve"> </w:t>
      </w:r>
      <w:r w:rsidRPr="00850E34">
        <w:rPr>
          <w:strike w:val="0"/>
          <w:color w:val="000000"/>
        </w:rPr>
        <w:t xml:space="preserve">days of receipt of a complete plan for reapproval, it shall be deemed approved on the </w:t>
      </w:r>
      <w:r w:rsidRPr="00850E34">
        <w:rPr>
          <w:color w:val="000000"/>
          <w:highlight w:val="yellow"/>
          <w:u w:val="single"/>
        </w:rPr>
        <w:t>181</w:t>
      </w:r>
      <w:r w:rsidR="00B43D7B">
        <w:rPr>
          <w:strike w:val="0"/>
          <w:color w:val="000000"/>
          <w:highlight w:val="yellow"/>
          <w:u w:val="single"/>
        </w:rPr>
        <w:t>6</w:t>
      </w:r>
      <w:r w:rsidRPr="00850E34">
        <w:rPr>
          <w:strike w:val="0"/>
          <w:color w:val="000000"/>
          <w:highlight w:val="yellow"/>
          <w:u w:val="single"/>
        </w:rPr>
        <w:t>1</w:t>
      </w:r>
      <w:r w:rsidRPr="00850E34">
        <w:rPr>
          <w:strike w:val="0"/>
          <w:color w:val="000000"/>
        </w:rPr>
        <w:t xml:space="preserve">st day for a period of four years. </w:t>
      </w:r>
    </w:p>
    <w:p w:rsidR="000627B7" w:rsidRDefault="000627B7" w:rsidP="00397426">
      <w:pPr>
        <w:overflowPunct w:val="0"/>
        <w:adjustRightInd w:val="0"/>
        <w:textAlignment w:val="baseline"/>
        <w:rPr>
          <w:b/>
          <w:i/>
          <w:strike w:val="0"/>
        </w:rPr>
      </w:pPr>
    </w:p>
    <w:p w:rsidR="00397426" w:rsidRPr="005333B6" w:rsidRDefault="00397426" w:rsidP="005333B6">
      <w:pPr>
        <w:overflowPunct w:val="0"/>
        <w:adjustRightInd w:val="0"/>
        <w:textAlignment w:val="baseline"/>
        <w:rPr>
          <w:b/>
          <w:i/>
          <w:strike w:val="0"/>
        </w:rPr>
      </w:pPr>
      <w:r w:rsidRPr="005333B6">
        <w:rPr>
          <w:b/>
          <w:i/>
          <w:strike w:val="0"/>
        </w:rPr>
        <w:t>Discussion</w:t>
      </w:r>
    </w:p>
    <w:p w:rsidR="00850E34" w:rsidRPr="00A3138A" w:rsidRDefault="00BB15B4" w:rsidP="00A3138A">
      <w:pPr>
        <w:autoSpaceDE/>
        <w:autoSpaceDN/>
        <w:ind w:left="720"/>
        <w:rPr>
          <w:strike w:val="0"/>
        </w:rPr>
      </w:pPr>
      <w:r w:rsidRPr="00A3138A">
        <w:rPr>
          <w:strike w:val="0"/>
        </w:rPr>
        <w:t xml:space="preserve">It is not necessary for the Administrative Director to allow six months for </w:t>
      </w:r>
      <w:r w:rsidR="00D32D38" w:rsidRPr="00A3138A">
        <w:rPr>
          <w:strike w:val="0"/>
        </w:rPr>
        <w:t xml:space="preserve">a review of a complete plan for MPN approval.  </w:t>
      </w:r>
      <w:r w:rsidR="00AA45BE" w:rsidRPr="00A3138A">
        <w:rPr>
          <w:strike w:val="0"/>
        </w:rPr>
        <w:t xml:space="preserve">Sixty </w:t>
      </w:r>
      <w:r w:rsidR="002E7C3E" w:rsidRPr="00A3138A">
        <w:rPr>
          <w:strike w:val="0"/>
        </w:rPr>
        <w:t>days is allowed for review of a new application and t</w:t>
      </w:r>
      <w:r w:rsidR="007E6BC7" w:rsidRPr="00A3138A">
        <w:rPr>
          <w:strike w:val="0"/>
        </w:rPr>
        <w:t xml:space="preserve">he time needed to review of a plan for reapproval is expected to take less time than </w:t>
      </w:r>
      <w:r w:rsidR="002E7C3E" w:rsidRPr="00A3138A">
        <w:rPr>
          <w:strike w:val="0"/>
        </w:rPr>
        <w:t>for</w:t>
      </w:r>
      <w:r w:rsidR="007E6BC7" w:rsidRPr="00A3138A">
        <w:rPr>
          <w:strike w:val="0"/>
        </w:rPr>
        <w:t xml:space="preserve"> a new application.  </w:t>
      </w:r>
      <w:r w:rsidR="00AD184C" w:rsidRPr="00A3138A">
        <w:rPr>
          <w:strike w:val="0"/>
        </w:rPr>
        <w:t xml:space="preserve">A plan for reapproval that waits </w:t>
      </w:r>
      <w:r w:rsidR="00AA45BE" w:rsidRPr="00A3138A">
        <w:rPr>
          <w:strike w:val="0"/>
        </w:rPr>
        <w:t xml:space="preserve">from three to </w:t>
      </w:r>
      <w:r w:rsidR="00AD184C" w:rsidRPr="00A3138A">
        <w:rPr>
          <w:strike w:val="0"/>
        </w:rPr>
        <w:t xml:space="preserve">six months for approval may be </w:t>
      </w:r>
      <w:r w:rsidR="002E7C3E" w:rsidRPr="00A3138A">
        <w:rPr>
          <w:strike w:val="0"/>
        </w:rPr>
        <w:t xml:space="preserve">outdated or </w:t>
      </w:r>
      <w:r w:rsidR="00AD184C" w:rsidRPr="00A3138A">
        <w:rPr>
          <w:strike w:val="0"/>
        </w:rPr>
        <w:t>obsolete before it is approved.</w:t>
      </w:r>
      <w:r w:rsidR="00D32D38" w:rsidRPr="00A3138A">
        <w:rPr>
          <w:strike w:val="0"/>
        </w:rPr>
        <w:t xml:space="preserve">  </w:t>
      </w:r>
    </w:p>
    <w:p w:rsidR="00D32D38" w:rsidRDefault="00D32D38" w:rsidP="00BB15B4">
      <w:pPr>
        <w:autoSpaceDE/>
        <w:autoSpaceDN/>
        <w:ind w:left="720"/>
        <w:rPr>
          <w:i/>
          <w:strike w:val="0"/>
          <w:color w:val="000000"/>
        </w:rPr>
      </w:pPr>
    </w:p>
    <w:p w:rsidR="000627B7" w:rsidRPr="00BB15B4" w:rsidRDefault="000627B7" w:rsidP="00BB15B4">
      <w:pPr>
        <w:autoSpaceDE/>
        <w:autoSpaceDN/>
        <w:ind w:left="720"/>
        <w:rPr>
          <w:i/>
          <w:strike w:val="0"/>
          <w:color w:val="000000"/>
        </w:rPr>
      </w:pPr>
    </w:p>
    <w:p w:rsidR="00F55056" w:rsidRPr="00F55056" w:rsidRDefault="00F55056" w:rsidP="002D536B">
      <w:pPr>
        <w:autoSpaceDE/>
        <w:autoSpaceDN/>
        <w:rPr>
          <w:strike w:val="0"/>
          <w:color w:val="000000"/>
        </w:rPr>
      </w:pPr>
      <w:r w:rsidRPr="00F55056">
        <w:rPr>
          <w:strike w:val="0"/>
          <w:color w:val="000000"/>
        </w:rPr>
        <w:t xml:space="preserve">(f) Upon approval of a new Medical Provider Network Plan, the </w:t>
      </w:r>
      <w:r w:rsidRPr="00F55056">
        <w:rPr>
          <w:strike w:val="0"/>
          <w:color w:val="000000"/>
          <w:highlight w:val="yellow"/>
          <w:u w:val="single"/>
        </w:rPr>
        <w:t>DWC shall assign</w:t>
      </w:r>
      <w:r w:rsidRPr="00F55056">
        <w:rPr>
          <w:strike w:val="0"/>
          <w:color w:val="000000"/>
        </w:rPr>
        <w:t xml:space="preserve"> a unique MPN Identification </w:t>
      </w:r>
      <w:r w:rsidRPr="00F55056">
        <w:rPr>
          <w:strike w:val="0"/>
          <w:color w:val="000000"/>
          <w:highlight w:val="yellow"/>
          <w:u w:val="single"/>
        </w:rPr>
        <w:t>number to that MPN</w:t>
      </w:r>
      <w:r w:rsidRPr="00F55056">
        <w:rPr>
          <w:strike w:val="0"/>
          <w:color w:val="000000"/>
        </w:rPr>
        <w:t xml:space="preserve">.  </w:t>
      </w:r>
      <w:r w:rsidRPr="00F55056">
        <w:rPr>
          <w:strike w:val="0"/>
        </w:rPr>
        <w:t>This unique MPN Identification number shall be used in all correspondence with DWC regarding the MPN, including but not limited to future filings and complaints, and shall be included in the complete employee notification, transfer of care notice, continuity of care notice, MPN IMR notice and end of MPN coverage notice.</w:t>
      </w:r>
    </w:p>
    <w:p w:rsidR="000627B7" w:rsidRDefault="000627B7" w:rsidP="00397426">
      <w:pPr>
        <w:overflowPunct w:val="0"/>
        <w:adjustRightInd w:val="0"/>
        <w:textAlignment w:val="baseline"/>
        <w:rPr>
          <w:b/>
          <w:i/>
          <w:strike w:val="0"/>
        </w:rPr>
      </w:pPr>
      <w:bookmarkStart w:id="1" w:name="I304EE550CF0111E2A3BEAE4168993EE1"/>
      <w:bookmarkEnd w:id="1"/>
    </w:p>
    <w:p w:rsidR="00397426" w:rsidRPr="005333B6" w:rsidRDefault="00397426" w:rsidP="005333B6">
      <w:pPr>
        <w:overflowPunct w:val="0"/>
        <w:adjustRightInd w:val="0"/>
        <w:textAlignment w:val="baseline"/>
        <w:rPr>
          <w:b/>
          <w:i/>
          <w:strike w:val="0"/>
        </w:rPr>
      </w:pPr>
      <w:r w:rsidRPr="005333B6">
        <w:rPr>
          <w:b/>
          <w:i/>
          <w:strike w:val="0"/>
        </w:rPr>
        <w:t>Discussion</w:t>
      </w:r>
    </w:p>
    <w:p w:rsidR="00F55056" w:rsidRPr="00A3138A" w:rsidRDefault="00B56796" w:rsidP="00A3138A">
      <w:pPr>
        <w:autoSpaceDE/>
        <w:autoSpaceDN/>
        <w:ind w:left="720"/>
        <w:jc w:val="both"/>
        <w:rPr>
          <w:strike w:val="0"/>
        </w:rPr>
      </w:pPr>
      <w:r w:rsidRPr="00A3138A">
        <w:rPr>
          <w:strike w:val="0"/>
        </w:rPr>
        <w:t xml:space="preserve">Without this change it </w:t>
      </w:r>
      <w:r w:rsidR="00675528" w:rsidRPr="00A3138A">
        <w:rPr>
          <w:strike w:val="0"/>
        </w:rPr>
        <w:t>will</w:t>
      </w:r>
      <w:r w:rsidRPr="00A3138A">
        <w:rPr>
          <w:strike w:val="0"/>
        </w:rPr>
        <w:t xml:space="preserve"> not</w:t>
      </w:r>
      <w:r w:rsidR="00F55056" w:rsidRPr="00A3138A">
        <w:rPr>
          <w:strike w:val="0"/>
        </w:rPr>
        <w:t xml:space="preserve"> </w:t>
      </w:r>
      <w:r w:rsidR="00675528" w:rsidRPr="00A3138A">
        <w:rPr>
          <w:strike w:val="0"/>
        </w:rPr>
        <w:t xml:space="preserve">be </w:t>
      </w:r>
      <w:r w:rsidR="00F55056" w:rsidRPr="00A3138A">
        <w:rPr>
          <w:strike w:val="0"/>
        </w:rPr>
        <w:t>clear that the Identification</w:t>
      </w:r>
      <w:r w:rsidR="009808C5" w:rsidRPr="00A3138A">
        <w:rPr>
          <w:strike w:val="0"/>
        </w:rPr>
        <w:t xml:space="preserve"> </w:t>
      </w:r>
      <w:r w:rsidR="00F55056" w:rsidRPr="00A3138A">
        <w:rPr>
          <w:strike w:val="0"/>
        </w:rPr>
        <w:t>number</w:t>
      </w:r>
      <w:r w:rsidR="009808C5" w:rsidRPr="00A3138A">
        <w:rPr>
          <w:strike w:val="0"/>
        </w:rPr>
        <w:t xml:space="preserve"> </w:t>
      </w:r>
      <w:r w:rsidR="00675528" w:rsidRPr="00A3138A">
        <w:rPr>
          <w:strike w:val="0"/>
        </w:rPr>
        <w:t>will be assigned by</w:t>
      </w:r>
      <w:r w:rsidRPr="00A3138A">
        <w:rPr>
          <w:strike w:val="0"/>
        </w:rPr>
        <w:t xml:space="preserve"> the DWC</w:t>
      </w:r>
      <w:r w:rsidR="00675528" w:rsidRPr="00A3138A">
        <w:rPr>
          <w:strike w:val="0"/>
        </w:rPr>
        <w:t xml:space="preserve"> </w:t>
      </w:r>
      <w:r w:rsidR="009808C5" w:rsidRPr="00A3138A">
        <w:rPr>
          <w:strike w:val="0"/>
        </w:rPr>
        <w:t>to the MPN upon approval</w:t>
      </w:r>
      <w:r w:rsidR="00F55056" w:rsidRPr="00A3138A">
        <w:rPr>
          <w:strike w:val="0"/>
        </w:rPr>
        <w:t>.</w:t>
      </w:r>
    </w:p>
    <w:p w:rsidR="00003DFD" w:rsidRDefault="00003DFD" w:rsidP="00E63BAE">
      <w:pPr>
        <w:tabs>
          <w:tab w:val="left" w:pos="2133"/>
        </w:tabs>
        <w:overflowPunct w:val="0"/>
        <w:adjustRightInd w:val="0"/>
        <w:textAlignment w:val="baseline"/>
        <w:rPr>
          <w:b/>
          <w:strike w:val="0"/>
        </w:rPr>
      </w:pPr>
    </w:p>
    <w:p w:rsidR="00F55056" w:rsidRDefault="00F55056" w:rsidP="00E63BAE">
      <w:pPr>
        <w:tabs>
          <w:tab w:val="left" w:pos="2133"/>
        </w:tabs>
        <w:overflowPunct w:val="0"/>
        <w:adjustRightInd w:val="0"/>
        <w:textAlignment w:val="baseline"/>
        <w:rPr>
          <w:b/>
          <w:strike w:val="0"/>
        </w:rPr>
      </w:pPr>
    </w:p>
    <w:p w:rsidR="008261A9" w:rsidRPr="00EF29A0" w:rsidRDefault="008261A9" w:rsidP="00E63BAE">
      <w:pPr>
        <w:overflowPunct w:val="0"/>
        <w:adjustRightInd w:val="0"/>
        <w:textAlignment w:val="baseline"/>
        <w:rPr>
          <w:b/>
          <w:strike w:val="0"/>
        </w:rPr>
      </w:pPr>
      <w:r w:rsidRPr="00EF29A0">
        <w:rPr>
          <w:b/>
          <w:strike w:val="0"/>
        </w:rPr>
        <w:t>Section 9767.3</w:t>
      </w:r>
      <w:r w:rsidRPr="00EF29A0">
        <w:rPr>
          <w:strike w:val="0"/>
        </w:rPr>
        <w:t xml:space="preserve"> </w:t>
      </w:r>
      <w:r w:rsidR="00D972B1">
        <w:rPr>
          <w:b/>
          <w:strike w:val="0"/>
        </w:rPr>
        <w:t>Requirements</w:t>
      </w:r>
      <w:r w:rsidRPr="00EF29A0">
        <w:rPr>
          <w:b/>
          <w:strike w:val="0"/>
        </w:rPr>
        <w:t xml:space="preserve"> for a Medical Provider Network Plan</w:t>
      </w:r>
    </w:p>
    <w:p w:rsidR="008261A9" w:rsidRPr="00EF29A0" w:rsidRDefault="008261A9" w:rsidP="00E63BAE">
      <w:pPr>
        <w:overflowPunct w:val="0"/>
        <w:adjustRightInd w:val="0"/>
        <w:textAlignment w:val="baseline"/>
        <w:rPr>
          <w:strike w:val="0"/>
        </w:rPr>
      </w:pPr>
    </w:p>
    <w:p w:rsidR="00B709AB" w:rsidRPr="00B709AB" w:rsidRDefault="00B709AB" w:rsidP="00B709AB">
      <w:pPr>
        <w:autoSpaceDE/>
        <w:rPr>
          <w:strike w:val="0"/>
          <w:color w:val="000000"/>
        </w:rPr>
      </w:pPr>
      <w:r w:rsidRPr="00C52504">
        <w:rPr>
          <w:strike w:val="0"/>
          <w:color w:val="000000"/>
        </w:rPr>
        <w:t>(c)</w:t>
      </w:r>
      <w:r w:rsidRPr="00B709AB">
        <w:rPr>
          <w:strike w:val="0"/>
          <w:color w:val="000000"/>
        </w:rPr>
        <w:t xml:space="preserve">(2) The network provider information shall be submitted on a disk(s), CD ROM(s), or a flash drive, and the provider file shall have only the following eight columns. These columns shall be in the following order: (1) physician name (2) </w:t>
      </w:r>
      <w:r w:rsidRPr="00B709AB">
        <w:rPr>
          <w:color w:val="000000"/>
          <w:highlight w:val="yellow"/>
        </w:rPr>
        <w:t xml:space="preserve">specialty </w:t>
      </w:r>
      <w:r w:rsidR="00C52504" w:rsidRPr="00C52504">
        <w:rPr>
          <w:strike w:val="0"/>
          <w:color w:val="000000"/>
          <w:highlight w:val="yellow"/>
          <w:u w:val="single"/>
        </w:rPr>
        <w:t>type</w:t>
      </w:r>
      <w:r w:rsidR="00C52504">
        <w:rPr>
          <w:strike w:val="0"/>
          <w:color w:val="000000"/>
          <w:u w:val="single"/>
        </w:rPr>
        <w:t xml:space="preserve"> </w:t>
      </w:r>
      <w:r w:rsidRPr="00B709AB">
        <w:rPr>
          <w:strike w:val="0"/>
          <w:color w:val="000000"/>
        </w:rPr>
        <w:t>(3) physical address</w:t>
      </w:r>
      <w:r w:rsidRPr="00B709AB">
        <w:rPr>
          <w:color w:val="000000"/>
        </w:rPr>
        <w:t xml:space="preserve"> </w:t>
      </w:r>
      <w:r w:rsidRPr="00B709AB">
        <w:rPr>
          <w:strike w:val="0"/>
          <w:color w:val="000000"/>
        </w:rPr>
        <w:t xml:space="preserve">(4) city (5) </w:t>
      </w:r>
      <w:proofErr w:type="gramStart"/>
      <w:r w:rsidRPr="00B709AB">
        <w:rPr>
          <w:strike w:val="0"/>
          <w:color w:val="000000"/>
        </w:rPr>
        <w:t>state  (</w:t>
      </w:r>
      <w:proofErr w:type="gramEnd"/>
      <w:r w:rsidRPr="00B709AB">
        <w:rPr>
          <w:strike w:val="0"/>
          <w:color w:val="000000"/>
        </w:rPr>
        <w:t xml:space="preserve">6) zip code (7) any MPN medical group affiliations and (8) an assigned provider code for each physician listed. </w:t>
      </w:r>
      <w:r w:rsidRPr="00B67DEF">
        <w:rPr>
          <w:color w:val="000000"/>
          <w:highlight w:val="yellow"/>
        </w:rPr>
        <w:t xml:space="preserve">If a physician falls under more than one provider code, the physician shall be listed separately for each applicable provider code.  The following are the provider codes to be used:  primary treating physician (PTP), </w:t>
      </w:r>
      <w:r w:rsidRPr="00B67DEF">
        <w:rPr>
          <w:highlight w:val="yellow"/>
        </w:rPr>
        <w:t>orthopedic medicine (ORTHO), chiropractic medicine (DC), occupational medicine (OCCM), acupuncture medicine (LAC), psychology (PSYCH), pain specialty medicine (PM), occupational therapy medicine (OT), psychiatry (PSY), neurosurgery (NSG), family medicine (GP), neurology (NEURO), internal medicine (IM), physical medicine and rehabilitation (PMR), or podiatry (DPM).If the specialty does not fall under any one of the previously listed categories, then the specialty shall be clearly identified in the specialty column and the code used shall be (MISC).</w:t>
      </w:r>
      <w:r w:rsidRPr="00B709AB">
        <w:rPr>
          <w:strike w:val="0"/>
        </w:rPr>
        <w:t xml:space="preserve"> </w:t>
      </w:r>
      <w:r w:rsidRPr="00B709AB">
        <w:rPr>
          <w:strike w:val="0"/>
          <w:color w:val="000000"/>
        </w:rPr>
        <w:t xml:space="preserve">By submission of its provider listing, the </w:t>
      </w:r>
      <w:r w:rsidR="00C52504" w:rsidRPr="00C52504">
        <w:rPr>
          <w:strike w:val="0"/>
          <w:color w:val="000000"/>
        </w:rPr>
        <w:t>a</w:t>
      </w:r>
      <w:r w:rsidRPr="00B709AB">
        <w:rPr>
          <w:strike w:val="0"/>
          <w:color w:val="000000"/>
        </w:rPr>
        <w:t>pplicant is affirming that all of the physicians listed have been informed that the Medical Treatment Utilization Schedule (“MTUS”) is presumptively correct</w:t>
      </w:r>
      <w:r w:rsidRPr="00B709AB">
        <w:rPr>
          <w:strike w:val="0"/>
        </w:rPr>
        <w:t xml:space="preserve"> on the issue of the extent and scope of medical treatment and diagnostic services</w:t>
      </w:r>
      <w:r w:rsidRPr="00B709AB">
        <w:rPr>
          <w:strike w:val="0"/>
          <w:color w:val="000000"/>
        </w:rPr>
        <w:t xml:space="preserve"> and have a valid and current license number to practice in the State of California. </w:t>
      </w:r>
    </w:p>
    <w:p w:rsidR="000627B7" w:rsidRDefault="000627B7" w:rsidP="00397426">
      <w:pPr>
        <w:overflowPunct w:val="0"/>
        <w:adjustRightInd w:val="0"/>
        <w:textAlignment w:val="baseline"/>
        <w:rPr>
          <w:b/>
          <w:i/>
          <w:strike w:val="0"/>
        </w:rPr>
      </w:pPr>
    </w:p>
    <w:p w:rsidR="00397426" w:rsidRPr="00397426" w:rsidRDefault="00397426" w:rsidP="00397426">
      <w:pPr>
        <w:overflowPunct w:val="0"/>
        <w:adjustRightInd w:val="0"/>
        <w:textAlignment w:val="baseline"/>
        <w:rPr>
          <w:b/>
          <w:i/>
          <w:strike w:val="0"/>
        </w:rPr>
      </w:pPr>
      <w:r w:rsidRPr="00397426">
        <w:rPr>
          <w:b/>
          <w:i/>
          <w:strike w:val="0"/>
        </w:rPr>
        <w:t>Discussion</w:t>
      </w:r>
    </w:p>
    <w:p w:rsidR="00AF393D" w:rsidRPr="00A3138A" w:rsidRDefault="00AF393D" w:rsidP="00A3138A">
      <w:pPr>
        <w:overflowPunct w:val="0"/>
        <w:adjustRightInd w:val="0"/>
        <w:ind w:left="720"/>
        <w:textAlignment w:val="baseline"/>
        <w:rPr>
          <w:bCs/>
          <w:strike w:val="0"/>
        </w:rPr>
      </w:pPr>
      <w:r w:rsidRPr="00A3138A">
        <w:rPr>
          <w:bCs/>
          <w:strike w:val="0"/>
        </w:rPr>
        <w:t xml:space="preserve">The </w:t>
      </w:r>
      <w:r w:rsidR="00F075E5" w:rsidRPr="00A3138A">
        <w:rPr>
          <w:bCs/>
          <w:strike w:val="0"/>
        </w:rPr>
        <w:t>necessity</w:t>
      </w:r>
      <w:r w:rsidRPr="00A3138A">
        <w:rPr>
          <w:bCs/>
          <w:strike w:val="0"/>
        </w:rPr>
        <w:t xml:space="preserve"> for the newly proposed “provider codes” </w:t>
      </w:r>
      <w:r w:rsidR="007A5977" w:rsidRPr="00A3138A">
        <w:rPr>
          <w:bCs/>
          <w:strike w:val="0"/>
        </w:rPr>
        <w:t xml:space="preserve">in the </w:t>
      </w:r>
      <w:r w:rsidR="00B67DEF" w:rsidRPr="00A3138A">
        <w:rPr>
          <w:bCs/>
          <w:strike w:val="0"/>
        </w:rPr>
        <w:t>second sentence</w:t>
      </w:r>
      <w:r w:rsidR="00CB56EB" w:rsidRPr="00A3138A">
        <w:rPr>
          <w:bCs/>
          <w:strike w:val="0"/>
        </w:rPr>
        <w:t xml:space="preserve"> </w:t>
      </w:r>
      <w:r w:rsidRPr="00A3138A">
        <w:rPr>
          <w:bCs/>
          <w:strike w:val="0"/>
        </w:rPr>
        <w:t>is not clear</w:t>
      </w:r>
      <w:r w:rsidR="00144BA8" w:rsidRPr="00A3138A">
        <w:rPr>
          <w:bCs/>
          <w:strike w:val="0"/>
        </w:rPr>
        <w:t xml:space="preserve">.  </w:t>
      </w:r>
      <w:r w:rsidR="00975ACF" w:rsidRPr="00A3138A">
        <w:rPr>
          <w:bCs/>
          <w:strike w:val="0"/>
        </w:rPr>
        <w:t>The physician’s specialty must already be submitted in one column.  No reason for the codes has been given and none is evident.  No definitions are provided for the code names except for “occupational medicine” which means “</w:t>
      </w:r>
      <w:r w:rsidR="00975ACF" w:rsidRPr="00A3138A">
        <w:rPr>
          <w:strike w:val="0"/>
          <w:sz w:val="23"/>
          <w:szCs w:val="23"/>
        </w:rPr>
        <w:t xml:space="preserve">the diagnosis or treatment of any injury or disease </w:t>
      </w:r>
      <w:proofErr w:type="gramStart"/>
      <w:r w:rsidR="00975ACF" w:rsidRPr="00A3138A">
        <w:rPr>
          <w:strike w:val="0"/>
          <w:sz w:val="23"/>
          <w:szCs w:val="23"/>
        </w:rPr>
        <w:t>arising</w:t>
      </w:r>
      <w:proofErr w:type="gramEnd"/>
      <w:r w:rsidR="00975ACF" w:rsidRPr="00A3138A">
        <w:rPr>
          <w:strike w:val="0"/>
          <w:sz w:val="23"/>
          <w:szCs w:val="23"/>
        </w:rPr>
        <w:t xml:space="preserve"> out of and in the course of employment,” which surely is what every physician in the network is providing.  “Occupational therapy medicine,” on the other hand, is </w:t>
      </w:r>
      <w:r w:rsidR="00975ACF" w:rsidRPr="00A3138A">
        <w:rPr>
          <w:strike w:val="0"/>
          <w:sz w:val="23"/>
          <w:szCs w:val="23"/>
        </w:rPr>
        <w:lastRenderedPageBreak/>
        <w:t xml:space="preserve">a mystery.  </w:t>
      </w:r>
      <w:r w:rsidR="00A55B76" w:rsidRPr="00A3138A">
        <w:rPr>
          <w:bCs/>
          <w:strike w:val="0"/>
        </w:rPr>
        <w:t>If</w:t>
      </w:r>
      <w:r w:rsidR="00144BA8" w:rsidRPr="00A3138A">
        <w:rPr>
          <w:bCs/>
          <w:strike w:val="0"/>
        </w:rPr>
        <w:t xml:space="preserve"> these codes </w:t>
      </w:r>
      <w:r w:rsidR="00A55B76" w:rsidRPr="00A3138A">
        <w:rPr>
          <w:bCs/>
          <w:strike w:val="0"/>
        </w:rPr>
        <w:t xml:space="preserve">are </w:t>
      </w:r>
      <w:r w:rsidR="00144BA8" w:rsidRPr="00A3138A">
        <w:rPr>
          <w:bCs/>
          <w:strike w:val="0"/>
        </w:rPr>
        <w:t xml:space="preserve">meant to identify </w:t>
      </w:r>
      <w:r w:rsidR="00FF1213" w:rsidRPr="00A3138A">
        <w:rPr>
          <w:bCs/>
          <w:strike w:val="0"/>
        </w:rPr>
        <w:t>the type of physicians the Division believes</w:t>
      </w:r>
      <w:r w:rsidR="00A55B76" w:rsidRPr="00A3138A">
        <w:rPr>
          <w:bCs/>
          <w:strike w:val="0"/>
        </w:rPr>
        <w:t xml:space="preserve"> </w:t>
      </w:r>
      <w:r w:rsidR="00F075E5" w:rsidRPr="00A3138A">
        <w:rPr>
          <w:bCs/>
          <w:strike w:val="0"/>
        </w:rPr>
        <w:t xml:space="preserve">generally </w:t>
      </w:r>
      <w:r w:rsidR="00B63972" w:rsidRPr="00A3138A">
        <w:rPr>
          <w:bCs/>
          <w:strike w:val="0"/>
        </w:rPr>
        <w:t>treat common injuries experienced by injured employees</w:t>
      </w:r>
      <w:r w:rsidR="00F075E5" w:rsidRPr="00A3138A">
        <w:rPr>
          <w:bCs/>
          <w:strike w:val="0"/>
        </w:rPr>
        <w:t xml:space="preserve"> </w:t>
      </w:r>
      <w:r w:rsidR="004947B3" w:rsidRPr="00A3138A">
        <w:rPr>
          <w:bCs/>
          <w:strike w:val="0"/>
        </w:rPr>
        <w:t xml:space="preserve">as </w:t>
      </w:r>
      <w:r w:rsidR="00F075E5" w:rsidRPr="00A3138A">
        <w:rPr>
          <w:bCs/>
          <w:strike w:val="0"/>
        </w:rPr>
        <w:t xml:space="preserve">referenced </w:t>
      </w:r>
      <w:r w:rsidR="004947B3" w:rsidRPr="00A3138A">
        <w:rPr>
          <w:bCs/>
          <w:strike w:val="0"/>
        </w:rPr>
        <w:t>in Labor Code section 4616(a)</w:t>
      </w:r>
      <w:r w:rsidR="00A55B76" w:rsidRPr="00A3138A">
        <w:rPr>
          <w:bCs/>
          <w:strike w:val="0"/>
        </w:rPr>
        <w:t xml:space="preserve">, these </w:t>
      </w:r>
      <w:r w:rsidR="00704203" w:rsidRPr="00A3138A">
        <w:rPr>
          <w:bCs/>
          <w:strike w:val="0"/>
        </w:rPr>
        <w:t xml:space="preserve">regulations </w:t>
      </w:r>
      <w:r w:rsidR="00A55B76" w:rsidRPr="00A3138A">
        <w:rPr>
          <w:bCs/>
          <w:strike w:val="0"/>
        </w:rPr>
        <w:t xml:space="preserve">must </w:t>
      </w:r>
      <w:r w:rsidR="00975ACF" w:rsidRPr="00A3138A">
        <w:rPr>
          <w:bCs/>
          <w:strike w:val="0"/>
        </w:rPr>
        <w:t xml:space="preserve">define them and </w:t>
      </w:r>
      <w:r w:rsidR="00A55B76" w:rsidRPr="00A3138A">
        <w:rPr>
          <w:bCs/>
          <w:strike w:val="0"/>
        </w:rPr>
        <w:t>clarify the</w:t>
      </w:r>
      <w:r w:rsidR="00975ACF" w:rsidRPr="00A3138A">
        <w:rPr>
          <w:bCs/>
          <w:strike w:val="0"/>
        </w:rPr>
        <w:t>ir</w:t>
      </w:r>
      <w:r w:rsidR="00A55B76" w:rsidRPr="00A3138A">
        <w:rPr>
          <w:bCs/>
          <w:strike w:val="0"/>
        </w:rPr>
        <w:t xml:space="preserve"> use </w:t>
      </w:r>
      <w:r w:rsidR="007A5977" w:rsidRPr="00A3138A">
        <w:rPr>
          <w:bCs/>
          <w:strike w:val="0"/>
        </w:rPr>
        <w:t>in lieu specialt</w:t>
      </w:r>
      <w:r w:rsidR="00A55B76" w:rsidRPr="00A3138A">
        <w:rPr>
          <w:bCs/>
          <w:strike w:val="0"/>
        </w:rPr>
        <w:t>ies</w:t>
      </w:r>
      <w:r w:rsidR="00975ACF" w:rsidRPr="00A3138A">
        <w:rPr>
          <w:bCs/>
          <w:strike w:val="0"/>
        </w:rPr>
        <w:t xml:space="preserve">. </w:t>
      </w:r>
      <w:r w:rsidR="00CB56EB" w:rsidRPr="00A3138A">
        <w:rPr>
          <w:bCs/>
          <w:strike w:val="0"/>
        </w:rPr>
        <w:t>If not</w:t>
      </w:r>
      <w:r w:rsidR="00201005" w:rsidRPr="00A3138A">
        <w:rPr>
          <w:bCs/>
          <w:strike w:val="0"/>
        </w:rPr>
        <w:t>,</w:t>
      </w:r>
      <w:r w:rsidR="007A5977" w:rsidRPr="00A3138A">
        <w:rPr>
          <w:bCs/>
          <w:strike w:val="0"/>
        </w:rPr>
        <w:t xml:space="preserve"> </w:t>
      </w:r>
      <w:r w:rsidR="00201005" w:rsidRPr="00A3138A">
        <w:rPr>
          <w:bCs/>
          <w:strike w:val="0"/>
        </w:rPr>
        <w:t>the Institute recommends deleting th</w:t>
      </w:r>
      <w:r w:rsidR="00975ACF" w:rsidRPr="00A3138A">
        <w:rPr>
          <w:bCs/>
          <w:strike w:val="0"/>
        </w:rPr>
        <w:t>em</w:t>
      </w:r>
      <w:r w:rsidR="00201005" w:rsidRPr="00A3138A">
        <w:rPr>
          <w:bCs/>
          <w:strike w:val="0"/>
        </w:rPr>
        <w:t xml:space="preserve"> </w:t>
      </w:r>
      <w:r w:rsidR="00975ACF" w:rsidRPr="00A3138A">
        <w:rPr>
          <w:bCs/>
          <w:strike w:val="0"/>
        </w:rPr>
        <w:t>because they un</w:t>
      </w:r>
      <w:r w:rsidR="00CB56EB" w:rsidRPr="00A3138A">
        <w:rPr>
          <w:bCs/>
          <w:strike w:val="0"/>
        </w:rPr>
        <w:t>necess</w:t>
      </w:r>
      <w:r w:rsidR="00201005" w:rsidRPr="00A3138A">
        <w:rPr>
          <w:bCs/>
          <w:strike w:val="0"/>
        </w:rPr>
        <w:t>ary.</w:t>
      </w:r>
      <w:r w:rsidR="00CB56EB" w:rsidRPr="00A3138A">
        <w:rPr>
          <w:bCs/>
          <w:strike w:val="0"/>
        </w:rPr>
        <w:t xml:space="preserve"> </w:t>
      </w:r>
      <w:r w:rsidR="004947B3" w:rsidRPr="00A3138A">
        <w:rPr>
          <w:bCs/>
          <w:strike w:val="0"/>
        </w:rPr>
        <w:t xml:space="preserve"> </w:t>
      </w:r>
    </w:p>
    <w:p w:rsidR="00F96FE4" w:rsidRPr="00A3138A" w:rsidRDefault="00F96FE4" w:rsidP="00A3138A">
      <w:pPr>
        <w:overflowPunct w:val="0"/>
        <w:adjustRightInd w:val="0"/>
        <w:ind w:left="720"/>
        <w:textAlignment w:val="baseline"/>
        <w:rPr>
          <w:bCs/>
          <w:strike w:val="0"/>
        </w:rPr>
      </w:pPr>
    </w:p>
    <w:p w:rsidR="00F96FE4" w:rsidRPr="00A3138A" w:rsidRDefault="00F96FE4" w:rsidP="00A3138A">
      <w:pPr>
        <w:overflowPunct w:val="0"/>
        <w:adjustRightInd w:val="0"/>
        <w:ind w:left="720"/>
        <w:textAlignment w:val="baseline"/>
        <w:rPr>
          <w:bCs/>
          <w:strike w:val="0"/>
        </w:rPr>
      </w:pPr>
      <w:r w:rsidRPr="00A3138A">
        <w:rPr>
          <w:bCs/>
          <w:strike w:val="0"/>
        </w:rPr>
        <w:t xml:space="preserve">See the comment </w:t>
      </w:r>
      <w:r w:rsidR="00397426" w:rsidRPr="00A3138A">
        <w:rPr>
          <w:bCs/>
          <w:strike w:val="0"/>
        </w:rPr>
        <w:t xml:space="preserve">on </w:t>
      </w:r>
      <w:r w:rsidRPr="00A3138A">
        <w:rPr>
          <w:bCs/>
          <w:strike w:val="0"/>
        </w:rPr>
        <w:t>physician type versus physician specialty</w:t>
      </w:r>
      <w:r w:rsidR="00397426" w:rsidRPr="00A3138A">
        <w:rPr>
          <w:bCs/>
          <w:strike w:val="0"/>
        </w:rPr>
        <w:t xml:space="preserve"> in Section 9767.5(a)</w:t>
      </w:r>
      <w:r w:rsidRPr="00A3138A">
        <w:rPr>
          <w:bCs/>
          <w:strike w:val="0"/>
        </w:rPr>
        <w:t xml:space="preserve">. </w:t>
      </w:r>
    </w:p>
    <w:p w:rsidR="008261A9" w:rsidRDefault="008261A9" w:rsidP="00E63BAE">
      <w:pPr>
        <w:overflowPunct w:val="0"/>
        <w:adjustRightInd w:val="0"/>
        <w:textAlignment w:val="baseline"/>
        <w:rPr>
          <w:strike w:val="0"/>
        </w:rPr>
      </w:pPr>
    </w:p>
    <w:p w:rsidR="000627B7" w:rsidRDefault="000627B7" w:rsidP="00E63BAE">
      <w:pPr>
        <w:overflowPunct w:val="0"/>
        <w:adjustRightInd w:val="0"/>
        <w:textAlignment w:val="baseline"/>
        <w:rPr>
          <w:strike w:val="0"/>
        </w:rPr>
      </w:pPr>
    </w:p>
    <w:p w:rsidR="001653DB" w:rsidRPr="001653DB" w:rsidRDefault="001653DB" w:rsidP="002D536B">
      <w:pPr>
        <w:autoSpaceDE/>
        <w:autoSpaceDN/>
        <w:rPr>
          <w:strike w:val="0"/>
          <w:color w:val="000000"/>
        </w:rPr>
      </w:pPr>
      <w:r>
        <w:rPr>
          <w:strike w:val="0"/>
          <w:color w:val="000000"/>
        </w:rPr>
        <w:t>(c)</w:t>
      </w:r>
      <w:r w:rsidRPr="001653DB">
        <w:rPr>
          <w:strike w:val="0"/>
          <w:color w:val="000000"/>
        </w:rPr>
        <w:t xml:space="preserve">(3) If an MPN chooses to provide ancillary services, the ancillary service provider file shall have only the following six columns. The columns shall be in the following order: (1) the name of the each ancillary service provider (2) specialty or type of service (3) physical address (4) city (5) state (6) zip code of each ancillary service provider. </w:t>
      </w:r>
      <w:r w:rsidRPr="001653DB">
        <w:rPr>
          <w:bCs/>
          <w:strike w:val="0"/>
        </w:rPr>
        <w:t xml:space="preserve">If the ancillary service or ancillary service provider is mobile, list the covered service area within California. </w:t>
      </w:r>
      <w:r w:rsidRPr="001653DB">
        <w:rPr>
          <w:strike w:val="0"/>
          <w:color w:val="000000"/>
        </w:rPr>
        <w:t xml:space="preserve">By submission of an ancillary provider listing, the applicant is affirming that the providers listed </w:t>
      </w:r>
      <w:r w:rsidRPr="001653DB">
        <w:rPr>
          <w:bCs/>
          <w:strike w:val="0"/>
        </w:rPr>
        <w:t xml:space="preserve">can provide the requested medical services or goods and </w:t>
      </w:r>
      <w:r w:rsidRPr="001653DB">
        <w:rPr>
          <w:strike w:val="0"/>
          <w:color w:val="000000"/>
        </w:rPr>
        <w:t xml:space="preserve">have a current valid license number or certification to practice, if they are required to have a license or certification by the State of California.  If interpreter services are included as an MPN ancillary service, the interpreters listed must be </w:t>
      </w:r>
      <w:r w:rsidRPr="001653DB">
        <w:rPr>
          <w:color w:val="000000"/>
          <w:highlight w:val="yellow"/>
        </w:rPr>
        <w:t>certified</w:t>
      </w:r>
      <w:r w:rsidRPr="001653DB">
        <w:rPr>
          <w:strike w:val="0"/>
          <w:color w:val="000000"/>
          <w:highlight w:val="yellow"/>
        </w:rPr>
        <w:t xml:space="preserve"> </w:t>
      </w:r>
      <w:r w:rsidRPr="001653DB">
        <w:rPr>
          <w:strike w:val="0"/>
          <w:color w:val="000000"/>
          <w:highlight w:val="yellow"/>
          <w:u w:val="single"/>
        </w:rPr>
        <w:t>qualified</w:t>
      </w:r>
      <w:r w:rsidRPr="001653DB">
        <w:rPr>
          <w:strike w:val="0"/>
          <w:color w:val="000000"/>
        </w:rPr>
        <w:t xml:space="preserve"> pursuant to section 9795.1.6(a)(2)(A)</w:t>
      </w:r>
      <w:r w:rsidRPr="001653DB">
        <w:rPr>
          <w:strike w:val="0"/>
          <w:color w:val="000000"/>
          <w:highlight w:val="yellow"/>
        </w:rPr>
        <w:t xml:space="preserve">, </w:t>
      </w:r>
      <w:r w:rsidRPr="001653DB">
        <w:rPr>
          <w:color w:val="000000"/>
          <w:highlight w:val="yellow"/>
        </w:rPr>
        <w:t>and</w:t>
      </w:r>
      <w:r w:rsidRPr="001653DB">
        <w:rPr>
          <w:strike w:val="0"/>
          <w:color w:val="000000"/>
        </w:rPr>
        <w:t xml:space="preserve"> (B)</w:t>
      </w:r>
      <w:r w:rsidRPr="001653DB">
        <w:rPr>
          <w:strike w:val="0"/>
          <w:color w:val="000000"/>
          <w:highlight w:val="yellow"/>
          <w:u w:val="single"/>
        </w:rPr>
        <w:t>, or (C)</w:t>
      </w:r>
      <w:r w:rsidRPr="001653DB">
        <w:rPr>
          <w:strike w:val="0"/>
          <w:color w:val="000000"/>
          <w:u w:val="single"/>
        </w:rPr>
        <w:t xml:space="preserve">. </w:t>
      </w:r>
    </w:p>
    <w:p w:rsidR="000627B7" w:rsidRDefault="000627B7" w:rsidP="00397426">
      <w:pPr>
        <w:overflowPunct w:val="0"/>
        <w:adjustRightInd w:val="0"/>
        <w:textAlignment w:val="baseline"/>
        <w:rPr>
          <w:b/>
          <w:i/>
          <w:strike w:val="0"/>
        </w:rPr>
      </w:pPr>
    </w:p>
    <w:p w:rsidR="00397426" w:rsidRPr="00397426" w:rsidRDefault="00397426" w:rsidP="00397426">
      <w:pPr>
        <w:overflowPunct w:val="0"/>
        <w:adjustRightInd w:val="0"/>
        <w:textAlignment w:val="baseline"/>
        <w:rPr>
          <w:b/>
          <w:i/>
          <w:strike w:val="0"/>
        </w:rPr>
      </w:pPr>
      <w:r w:rsidRPr="00397426">
        <w:rPr>
          <w:b/>
          <w:i/>
          <w:strike w:val="0"/>
        </w:rPr>
        <w:t>Discussion</w:t>
      </w:r>
    </w:p>
    <w:p w:rsidR="00763C46" w:rsidRDefault="001653DB" w:rsidP="00763C46">
      <w:pPr>
        <w:autoSpaceDE/>
        <w:autoSpaceDN/>
        <w:ind w:left="360"/>
        <w:rPr>
          <w:strike w:val="0"/>
        </w:rPr>
      </w:pPr>
      <w:r w:rsidRPr="00763C46">
        <w:rPr>
          <w:strike w:val="0"/>
        </w:rPr>
        <w:t xml:space="preserve">Delete the newly added last sentence.  If the Administrative Director does not delete the sentence, modify it as indicated. </w:t>
      </w:r>
    </w:p>
    <w:p w:rsidR="001653DB" w:rsidRPr="00763C46" w:rsidRDefault="001653DB" w:rsidP="00763C46">
      <w:pPr>
        <w:autoSpaceDE/>
        <w:autoSpaceDN/>
        <w:ind w:left="360"/>
        <w:rPr>
          <w:strike w:val="0"/>
          <w:sz w:val="10"/>
        </w:rPr>
      </w:pPr>
      <w:r w:rsidRPr="00763C46">
        <w:rPr>
          <w:strike w:val="0"/>
          <w:sz w:val="10"/>
        </w:rPr>
        <w:t xml:space="preserve"> </w:t>
      </w:r>
    </w:p>
    <w:p w:rsidR="001653DB" w:rsidRDefault="001653DB" w:rsidP="00763C46">
      <w:pPr>
        <w:numPr>
          <w:ilvl w:val="0"/>
          <w:numId w:val="43"/>
        </w:numPr>
        <w:overflowPunct w:val="0"/>
        <w:autoSpaceDE/>
        <w:autoSpaceDN/>
        <w:adjustRightInd w:val="0"/>
        <w:ind w:left="1080"/>
        <w:textAlignment w:val="baseline"/>
        <w:rPr>
          <w:strike w:val="0"/>
        </w:rPr>
      </w:pPr>
      <w:r w:rsidRPr="00763C46">
        <w:rPr>
          <w:strike w:val="0"/>
        </w:rPr>
        <w:t xml:space="preserve">LC 4600(f) requires the use of a </w:t>
      </w:r>
      <w:r w:rsidRPr="00763C46">
        <w:rPr>
          <w:strike w:val="0"/>
          <w:u w:val="single"/>
        </w:rPr>
        <w:t>qualified</w:t>
      </w:r>
      <w:r w:rsidRPr="00763C46">
        <w:rPr>
          <w:strike w:val="0"/>
        </w:rPr>
        <w:t xml:space="preserve"> interpreter when an employee who does not proficiently speak or understand English </w:t>
      </w:r>
      <w:r w:rsidRPr="00763C46">
        <w:rPr>
          <w:strike w:val="0"/>
          <w:u w:val="single"/>
        </w:rPr>
        <w:t>submits to examination at the request of the employer, insurer, the administrative director, appeals board or judge</w:t>
      </w:r>
      <w:r w:rsidRPr="00763C46">
        <w:rPr>
          <w:strike w:val="0"/>
        </w:rPr>
        <w:t xml:space="preserve">.  In these circumstances a qualified interpreter must have been certified by the State Personnel Board as a court or administrative hearing interpreter, be on the DWC Administrative Director’s updated list of certified administrative hearing or medical examination interpreters, or be a certified court interpreter per the Judicial Council or State Personnel Board.  </w:t>
      </w:r>
    </w:p>
    <w:p w:rsidR="00763C46" w:rsidRPr="00763C46" w:rsidRDefault="00763C46" w:rsidP="00763C46">
      <w:pPr>
        <w:overflowPunct w:val="0"/>
        <w:autoSpaceDE/>
        <w:autoSpaceDN/>
        <w:adjustRightInd w:val="0"/>
        <w:ind w:left="1080"/>
        <w:textAlignment w:val="baseline"/>
        <w:rPr>
          <w:strike w:val="0"/>
          <w:sz w:val="10"/>
        </w:rPr>
      </w:pPr>
    </w:p>
    <w:p w:rsidR="001653DB" w:rsidRPr="00763C46" w:rsidRDefault="001653DB" w:rsidP="00763C46">
      <w:pPr>
        <w:pStyle w:val="ListParagraph"/>
        <w:numPr>
          <w:ilvl w:val="0"/>
          <w:numId w:val="43"/>
        </w:numPr>
        <w:autoSpaceDE/>
        <w:autoSpaceDN/>
        <w:ind w:left="1080"/>
        <w:rPr>
          <w:sz w:val="24"/>
          <w:szCs w:val="24"/>
        </w:rPr>
      </w:pPr>
      <w:r w:rsidRPr="00763C46">
        <w:rPr>
          <w:sz w:val="24"/>
          <w:szCs w:val="24"/>
        </w:rPr>
        <w:t xml:space="preserve">LC 4600(g) requires the use of a </w:t>
      </w:r>
      <w:r w:rsidRPr="00763C46">
        <w:rPr>
          <w:sz w:val="24"/>
          <w:szCs w:val="24"/>
          <w:u w:val="single"/>
        </w:rPr>
        <w:t>qualified</w:t>
      </w:r>
      <w:r w:rsidRPr="00763C46">
        <w:rPr>
          <w:sz w:val="24"/>
          <w:szCs w:val="24"/>
        </w:rPr>
        <w:t xml:space="preserve"> interpreter during </w:t>
      </w:r>
      <w:r w:rsidRPr="00763C46">
        <w:rPr>
          <w:sz w:val="24"/>
          <w:szCs w:val="24"/>
          <w:u w:val="single"/>
        </w:rPr>
        <w:t>medical treatment appointments</w:t>
      </w:r>
      <w:r w:rsidRPr="00763C46">
        <w:rPr>
          <w:sz w:val="24"/>
          <w:szCs w:val="24"/>
        </w:rPr>
        <w:t xml:space="preserve"> if the injured employee cannot effectively communicate with his or her treating physician because he or she cannot proficiently speak or understand the English language. However, to be a qualified interpreter for purposes of medical treatment appointments, an interpreter is specifically not required to meet the requirements of subdivision LC 4600(f),</w:t>
      </w:r>
      <w:r w:rsidRPr="00367C15">
        <w:rPr>
          <w:sz w:val="24"/>
          <w:szCs w:val="24"/>
          <w:highlight w:val="yellow"/>
        </w:rPr>
        <w:t>*</w:t>
      </w:r>
      <w:r w:rsidRPr="00763C46">
        <w:rPr>
          <w:sz w:val="24"/>
          <w:szCs w:val="24"/>
        </w:rPr>
        <w:t xml:space="preserve"> (i.e., is not required to be a certified interpreter) but must meet any requirements established by rule by the Administrative Director that are substantially similar to the requirements set forth in Health and Safety Code section 1367.04.</w:t>
      </w:r>
      <w:r w:rsidRPr="00367C15">
        <w:rPr>
          <w:sz w:val="24"/>
          <w:szCs w:val="24"/>
          <w:highlight w:val="yellow"/>
        </w:rPr>
        <w:t>**</w:t>
      </w:r>
      <w:r w:rsidRPr="00763C46">
        <w:rPr>
          <w:sz w:val="24"/>
          <w:szCs w:val="24"/>
        </w:rPr>
        <w:t xml:space="preserve">  This section also requires the Administrative Director to adopt a fee schedule for qualified interpreter fees in accordance with this section and requires the employer or insurance carrier to pay for interpreter services upon request of the injured employee, but does not require the employer to pay for the services of an interpreter who is not certified or an interpreter who is provisionally certified by the provider unless either the employer consents in advance to the selection </w:t>
      </w:r>
      <w:r w:rsidR="00792D74">
        <w:rPr>
          <w:sz w:val="24"/>
          <w:szCs w:val="24"/>
        </w:rPr>
        <w:t xml:space="preserve">of the </w:t>
      </w:r>
      <w:r w:rsidRPr="00763C46">
        <w:rPr>
          <w:sz w:val="24"/>
          <w:szCs w:val="24"/>
        </w:rPr>
        <w:t>individual interpreter, or the language is other than the languages designated pursuant to Government Code section 11435.40.</w:t>
      </w:r>
    </w:p>
    <w:p w:rsidR="001653DB" w:rsidRPr="00763C46" w:rsidRDefault="001653DB" w:rsidP="00763C46">
      <w:pPr>
        <w:autoSpaceDE/>
        <w:autoSpaceDN/>
        <w:ind w:left="1800"/>
        <w:rPr>
          <w:strike w:val="0"/>
        </w:rPr>
      </w:pPr>
      <w:r w:rsidRPr="00763C46">
        <w:rPr>
          <w:strike w:val="0"/>
        </w:rPr>
        <w:lastRenderedPageBreak/>
        <w:t>(f)</w:t>
      </w:r>
      <w:r w:rsidRPr="00367C15">
        <w:rPr>
          <w:strike w:val="0"/>
          <w:highlight w:val="yellow"/>
        </w:rPr>
        <w:t>*</w:t>
      </w:r>
      <w:r w:rsidRPr="00763C46">
        <w:rPr>
          <w:strike w:val="0"/>
        </w:rPr>
        <w:t>includes interpreters certified by State Personnel Board as court or administrative hearing interpreters, and the DWC Administrative Director’s updated list of certified administrative hearing and medical examination interpreters; and Judicial Council or State Personnel Board certified court interpreters.</w:t>
      </w:r>
    </w:p>
    <w:p w:rsidR="001653DB" w:rsidRPr="00763C46" w:rsidRDefault="001653DB" w:rsidP="00763C46">
      <w:pPr>
        <w:autoSpaceDE/>
        <w:autoSpaceDN/>
        <w:ind w:left="1800"/>
        <w:rPr>
          <w:strike w:val="0"/>
        </w:rPr>
      </w:pPr>
      <w:proofErr w:type="gramStart"/>
      <w:r w:rsidRPr="00763C46">
        <w:rPr>
          <w:strike w:val="0"/>
        </w:rPr>
        <w:t>1367.04</w:t>
      </w:r>
      <w:r w:rsidRPr="00367C15">
        <w:rPr>
          <w:strike w:val="0"/>
          <w:highlight w:val="yellow"/>
        </w:rPr>
        <w:t>**</w:t>
      </w:r>
      <w:r w:rsidRPr="00763C46">
        <w:rPr>
          <w:strike w:val="0"/>
        </w:rPr>
        <w:t>requirements for health care service plans – no requirement for certified interpreters.</w:t>
      </w:r>
      <w:proofErr w:type="gramEnd"/>
    </w:p>
    <w:p w:rsidR="00763C46" w:rsidRDefault="00763C46" w:rsidP="00763C46">
      <w:pPr>
        <w:autoSpaceDE/>
        <w:autoSpaceDN/>
        <w:ind w:left="720"/>
        <w:rPr>
          <w:strike w:val="0"/>
        </w:rPr>
      </w:pPr>
    </w:p>
    <w:p w:rsidR="001653DB" w:rsidRPr="00763C46" w:rsidRDefault="001653DB" w:rsidP="00763C46">
      <w:pPr>
        <w:autoSpaceDE/>
        <w:autoSpaceDN/>
        <w:ind w:left="720"/>
        <w:rPr>
          <w:strike w:val="0"/>
        </w:rPr>
      </w:pPr>
      <w:r w:rsidRPr="00763C46">
        <w:rPr>
          <w:strike w:val="0"/>
        </w:rPr>
        <w:t>Since MPNs are used for medical treatment, and the statute specifically says qualified interpreters for medical treatment appointments are not required to be certified, a regulation that limits MPN interpreters to certified interpreters is contrary to the statute.  9795.1.6(a)(2)(A) and (B) are requirements pursuant to Labor Code section LC 4600(f) whereas 9795.1.6(a)(2)(C)  relates to qualified interpreter standards for medical treatment appointments pursuant to LC 4600(g).  The Institute believes the Administrative Director does not have authority to prohibit the inclusion of qualified interpreters, who may be non-certified, in an MPN for medical treatment appointments, nor their payment at contracted rates.</w:t>
      </w:r>
    </w:p>
    <w:p w:rsidR="001653DB" w:rsidRPr="00763C46" w:rsidRDefault="001653DB" w:rsidP="00763C46">
      <w:pPr>
        <w:overflowPunct w:val="0"/>
        <w:adjustRightInd w:val="0"/>
        <w:ind w:left="720"/>
        <w:textAlignment w:val="baseline"/>
        <w:rPr>
          <w:strike w:val="0"/>
        </w:rPr>
      </w:pPr>
      <w:bookmarkStart w:id="2" w:name="I30585B34CF0111E2A3BEAE4168993EE1"/>
      <w:bookmarkStart w:id="3" w:name="I30585B35CF0111E2A3BEAE4168993EE1"/>
      <w:bookmarkEnd w:id="2"/>
      <w:bookmarkEnd w:id="3"/>
    </w:p>
    <w:p w:rsidR="000627B7" w:rsidRPr="001653DB" w:rsidRDefault="000627B7" w:rsidP="002D536B">
      <w:pPr>
        <w:overflowPunct w:val="0"/>
        <w:adjustRightInd w:val="0"/>
        <w:textAlignment w:val="baseline"/>
        <w:rPr>
          <w:strike w:val="0"/>
          <w:color w:val="000000"/>
        </w:rPr>
      </w:pPr>
    </w:p>
    <w:p w:rsidR="00641931" w:rsidRPr="00641931" w:rsidRDefault="00084C75" w:rsidP="00641931">
      <w:pPr>
        <w:overflowPunct w:val="0"/>
        <w:adjustRightInd w:val="0"/>
        <w:textAlignment w:val="baseline"/>
        <w:rPr>
          <w:strike w:val="0"/>
        </w:rPr>
      </w:pPr>
      <w:r>
        <w:rPr>
          <w:strike w:val="0"/>
          <w:highlight w:val="yellow"/>
          <w:u w:val="single"/>
        </w:rPr>
        <w:t>(c)</w:t>
      </w:r>
      <w:r w:rsidR="00641931" w:rsidRPr="00641931">
        <w:rPr>
          <w:strike w:val="0"/>
          <w:highlight w:val="yellow"/>
          <w:u w:val="single"/>
        </w:rPr>
        <w:t>(4)  If an MPN lists a medical group in its provider listing, then all physicians in that medical group are considered to be approved providers.  An MPN may list a subgroup of a larger medical group if all physicians in the larger group are not in the MPN, or an MPN may list approved providers individually.</w:t>
      </w:r>
    </w:p>
    <w:p w:rsidR="000627B7" w:rsidRDefault="000627B7" w:rsidP="00C21705">
      <w:pPr>
        <w:overflowPunct w:val="0"/>
        <w:adjustRightInd w:val="0"/>
        <w:textAlignment w:val="baseline"/>
        <w:rPr>
          <w:b/>
          <w:i/>
          <w:strike w:val="0"/>
        </w:rPr>
      </w:pPr>
    </w:p>
    <w:p w:rsidR="00C21705" w:rsidRPr="00397426" w:rsidRDefault="00C21705" w:rsidP="00C21705">
      <w:pPr>
        <w:overflowPunct w:val="0"/>
        <w:adjustRightInd w:val="0"/>
        <w:textAlignment w:val="baseline"/>
        <w:rPr>
          <w:b/>
          <w:i/>
          <w:strike w:val="0"/>
        </w:rPr>
      </w:pPr>
      <w:r w:rsidRPr="00397426">
        <w:rPr>
          <w:b/>
          <w:i/>
          <w:strike w:val="0"/>
        </w:rPr>
        <w:t>Discussion</w:t>
      </w:r>
    </w:p>
    <w:p w:rsidR="00641931" w:rsidRPr="00367C15" w:rsidRDefault="00641931" w:rsidP="00367C15">
      <w:pPr>
        <w:overflowPunct w:val="0"/>
        <w:adjustRightInd w:val="0"/>
        <w:ind w:left="720"/>
        <w:textAlignment w:val="baseline"/>
        <w:rPr>
          <w:strike w:val="0"/>
        </w:rPr>
      </w:pPr>
      <w:r w:rsidRPr="00367C15">
        <w:rPr>
          <w:strike w:val="0"/>
        </w:rPr>
        <w:t xml:space="preserve">We suggest restoring this section </w:t>
      </w:r>
      <w:r w:rsidR="005B56FF" w:rsidRPr="00367C15">
        <w:rPr>
          <w:strike w:val="0"/>
        </w:rPr>
        <w:t>to accommodate</w:t>
      </w:r>
      <w:r w:rsidRPr="00367C15">
        <w:rPr>
          <w:strike w:val="0"/>
        </w:rPr>
        <w:t xml:space="preserve"> MPN applicant</w:t>
      </w:r>
      <w:r w:rsidR="005B56FF" w:rsidRPr="00367C15">
        <w:rPr>
          <w:strike w:val="0"/>
        </w:rPr>
        <w:t>s who</w:t>
      </w:r>
      <w:r w:rsidRPr="00367C15">
        <w:rPr>
          <w:strike w:val="0"/>
        </w:rPr>
        <w:t xml:space="preserve"> choose to </w:t>
      </w:r>
      <w:r w:rsidR="005B56FF" w:rsidRPr="00367C15">
        <w:rPr>
          <w:strike w:val="0"/>
        </w:rPr>
        <w:t>include medical groups in their networks.  Doing so will make compliance for both the MPN applicants and the selected groups</w:t>
      </w:r>
      <w:r w:rsidR="00637EB7" w:rsidRPr="00367C15">
        <w:rPr>
          <w:strike w:val="0"/>
        </w:rPr>
        <w:t xml:space="preserve"> less onerous. </w:t>
      </w:r>
      <w:r w:rsidR="00AE5897" w:rsidRPr="00367C15">
        <w:rPr>
          <w:strike w:val="0"/>
        </w:rPr>
        <w:t xml:space="preserve"> </w:t>
      </w:r>
    </w:p>
    <w:p w:rsidR="00641931" w:rsidRPr="00367C15" w:rsidRDefault="00641931" w:rsidP="00367C15">
      <w:pPr>
        <w:overflowPunct w:val="0"/>
        <w:adjustRightInd w:val="0"/>
        <w:ind w:left="720"/>
        <w:textAlignment w:val="baseline"/>
        <w:rPr>
          <w:strike w:val="0"/>
        </w:rPr>
      </w:pPr>
    </w:p>
    <w:p w:rsidR="000627B7" w:rsidRDefault="000627B7" w:rsidP="00E63BAE">
      <w:pPr>
        <w:overflowPunct w:val="0"/>
        <w:adjustRightInd w:val="0"/>
        <w:textAlignment w:val="baseline"/>
        <w:rPr>
          <w:strike w:val="0"/>
        </w:rPr>
      </w:pPr>
    </w:p>
    <w:p w:rsidR="00945BE7" w:rsidRPr="00945BE7" w:rsidRDefault="00945BE7" w:rsidP="0044134A">
      <w:pPr>
        <w:overflowPunct w:val="0"/>
        <w:adjustRightInd w:val="0"/>
        <w:textAlignment w:val="baseline"/>
        <w:rPr>
          <w:strike w:val="0"/>
          <w:u w:val="single"/>
        </w:rPr>
      </w:pPr>
      <w:r>
        <w:rPr>
          <w:strike w:val="0"/>
          <w:color w:val="000000"/>
        </w:rPr>
        <w:t>(d)</w:t>
      </w:r>
      <w:r w:rsidRPr="00945BE7">
        <w:rPr>
          <w:strike w:val="0"/>
          <w:color w:val="000000"/>
        </w:rPr>
        <w:t xml:space="preserve">(1) Type of Eligible MPN </w:t>
      </w:r>
      <w:proofErr w:type="spellStart"/>
      <w:r w:rsidRPr="00945BE7">
        <w:rPr>
          <w:strike w:val="0"/>
          <w:color w:val="000000"/>
        </w:rPr>
        <w:t>applicant</w:t>
      </w:r>
      <w:r w:rsidR="00F2043A">
        <w:rPr>
          <w:strike w:val="0"/>
          <w:color w:val="000000"/>
        </w:rPr>
        <w:t>.</w:t>
      </w:r>
      <w:r w:rsidRPr="00945BE7">
        <w:rPr>
          <w:color w:val="000000"/>
          <w:highlight w:val="yellow"/>
        </w:rPr>
        <w:t>Provide</w:t>
      </w:r>
      <w:proofErr w:type="spellEnd"/>
      <w:r w:rsidRPr="00945BE7">
        <w:rPr>
          <w:color w:val="000000"/>
          <w:highlight w:val="yellow"/>
        </w:rPr>
        <w:t xml:space="preserve"> a description of the entity’s qualifications to be an eligible MPN Applicant.  Attach proof of MPN eligibility.</w:t>
      </w:r>
      <w:r w:rsidRPr="00945BE7">
        <w:rPr>
          <w:b/>
          <w:strike w:val="0"/>
          <w:color w:val="000000"/>
        </w:rPr>
        <w:t xml:space="preserve">  </w:t>
      </w:r>
      <w:r w:rsidRPr="00945BE7">
        <w:rPr>
          <w:strike w:val="0"/>
        </w:rPr>
        <w:t>If a self-insured employer or joint powers authority, attach a copy of the current valid certificate of self-insurance.  For an insurer, attach a current valid certificate of authority.  For an entity providing physician network services, attach documentation of current legal status including, but not limited to, legal licenses or certificates.</w:t>
      </w:r>
    </w:p>
    <w:p w:rsidR="000627B7" w:rsidRDefault="000627B7" w:rsidP="00C21705">
      <w:pPr>
        <w:overflowPunct w:val="0"/>
        <w:adjustRightInd w:val="0"/>
        <w:textAlignment w:val="baseline"/>
        <w:rPr>
          <w:b/>
          <w:i/>
          <w:strike w:val="0"/>
        </w:rPr>
      </w:pPr>
    </w:p>
    <w:p w:rsidR="00C21705" w:rsidRPr="00397426" w:rsidRDefault="00C21705" w:rsidP="00C21705">
      <w:pPr>
        <w:overflowPunct w:val="0"/>
        <w:adjustRightInd w:val="0"/>
        <w:textAlignment w:val="baseline"/>
        <w:rPr>
          <w:b/>
          <w:i/>
          <w:strike w:val="0"/>
        </w:rPr>
      </w:pPr>
      <w:r w:rsidRPr="00397426">
        <w:rPr>
          <w:b/>
          <w:i/>
          <w:strike w:val="0"/>
        </w:rPr>
        <w:t>Discussion</w:t>
      </w:r>
    </w:p>
    <w:p w:rsidR="00945BE7" w:rsidRPr="00367C15" w:rsidRDefault="00945BE7" w:rsidP="00367C15">
      <w:pPr>
        <w:autoSpaceDE/>
        <w:autoSpaceDN/>
        <w:ind w:left="720"/>
        <w:rPr>
          <w:strike w:val="0"/>
        </w:rPr>
      </w:pPr>
      <w:r w:rsidRPr="00367C15">
        <w:rPr>
          <w:strike w:val="0"/>
        </w:rPr>
        <w:t xml:space="preserve">The additional requirement is not necessary.  </w:t>
      </w:r>
      <w:r w:rsidR="005319FD" w:rsidRPr="00367C15">
        <w:rPr>
          <w:strike w:val="0"/>
        </w:rPr>
        <w:t>If it is not</w:t>
      </w:r>
      <w:r w:rsidRPr="00367C15">
        <w:rPr>
          <w:strike w:val="0"/>
        </w:rPr>
        <w:t xml:space="preserve"> delete</w:t>
      </w:r>
      <w:r w:rsidR="005319FD" w:rsidRPr="00367C15">
        <w:rPr>
          <w:strike w:val="0"/>
        </w:rPr>
        <w:t>d</w:t>
      </w:r>
      <w:r w:rsidRPr="00367C15">
        <w:rPr>
          <w:strike w:val="0"/>
        </w:rPr>
        <w:t xml:space="preserve"> </w:t>
      </w:r>
      <w:r w:rsidR="005319FD" w:rsidRPr="00367C15">
        <w:rPr>
          <w:strike w:val="0"/>
        </w:rPr>
        <w:t>it will be necessary to</w:t>
      </w:r>
      <w:r w:rsidRPr="00367C15">
        <w:rPr>
          <w:strike w:val="0"/>
        </w:rPr>
        <w:t xml:space="preserve"> clarify what license, certification or other proof of MPN eligibility must be supplied by a managed care entity, CIGA, State Fund, SISF and the State</w:t>
      </w:r>
      <w:r w:rsidR="009177F3" w:rsidRPr="00367C15">
        <w:rPr>
          <w:strike w:val="0"/>
        </w:rPr>
        <w:t xml:space="preserve"> because</w:t>
      </w:r>
      <w:r w:rsidR="005319FD" w:rsidRPr="00367C15">
        <w:rPr>
          <w:strike w:val="0"/>
        </w:rPr>
        <w:t xml:space="preserve"> otherwise</w:t>
      </w:r>
      <w:r w:rsidR="009177F3" w:rsidRPr="00367C15">
        <w:rPr>
          <w:strike w:val="0"/>
        </w:rPr>
        <w:t xml:space="preserve"> </w:t>
      </w:r>
      <w:r w:rsidR="002331BA" w:rsidRPr="00367C15">
        <w:rPr>
          <w:strike w:val="0"/>
        </w:rPr>
        <w:t>it is not clear what is available or sufficient as proof for these entities</w:t>
      </w:r>
      <w:r w:rsidRPr="00367C15">
        <w:rPr>
          <w:strike w:val="0"/>
        </w:rPr>
        <w:t>.</w:t>
      </w:r>
    </w:p>
    <w:p w:rsidR="005E51CE" w:rsidRPr="00367C15" w:rsidRDefault="005E51CE" w:rsidP="00367C15">
      <w:pPr>
        <w:autoSpaceDE/>
        <w:ind w:left="720"/>
        <w:rPr>
          <w:strike w:val="0"/>
        </w:rPr>
      </w:pPr>
    </w:p>
    <w:p w:rsidR="000627B7" w:rsidRDefault="000627B7" w:rsidP="0044134A">
      <w:pPr>
        <w:autoSpaceDE/>
        <w:rPr>
          <w:strike w:val="0"/>
          <w:color w:val="000000"/>
        </w:rPr>
      </w:pPr>
    </w:p>
    <w:p w:rsidR="00980268" w:rsidRPr="00980268" w:rsidRDefault="00980268" w:rsidP="0044134A">
      <w:pPr>
        <w:overflowPunct w:val="0"/>
        <w:adjustRightInd w:val="0"/>
        <w:textAlignment w:val="baseline"/>
        <w:rPr>
          <w:b/>
          <w:strike w:val="0"/>
          <w:u w:val="single"/>
        </w:rPr>
      </w:pPr>
      <w:r>
        <w:rPr>
          <w:strike w:val="0"/>
        </w:rPr>
        <w:t>(d)</w:t>
      </w:r>
      <w:r w:rsidRPr="00980268">
        <w:rPr>
          <w:strike w:val="0"/>
        </w:rPr>
        <w:t xml:space="preserve">(8)(E) State the web address or URL to the roster of all treating physicians in the MPN. </w:t>
      </w:r>
      <w:r w:rsidRPr="00980268">
        <w:rPr>
          <w:highlight w:val="yellow"/>
        </w:rPr>
        <w:t xml:space="preserve"> Affirm that the roster of all treating physicians in the MPN shall indicate if a physician is not currently taking new workers’ compensation patients and affirm that secondary treating </w:t>
      </w:r>
      <w:r w:rsidRPr="00980268">
        <w:rPr>
          <w:highlight w:val="yellow"/>
        </w:rPr>
        <w:lastRenderedPageBreak/>
        <w:t>physicians who can only be seen with an approved referral are clearly designated “by referral only”.</w:t>
      </w:r>
      <w:r w:rsidRPr="00980268">
        <w:rPr>
          <w:b/>
          <w:u w:val="thick"/>
        </w:rPr>
        <w:t xml:space="preserve"> </w:t>
      </w:r>
      <w:r w:rsidRPr="00980268">
        <w:rPr>
          <w:b/>
          <w:strike w:val="0"/>
          <w:u w:val="thick"/>
        </w:rPr>
        <w:t xml:space="preserve"> </w:t>
      </w:r>
    </w:p>
    <w:p w:rsidR="00411818" w:rsidRDefault="00411818" w:rsidP="00C21705">
      <w:pPr>
        <w:overflowPunct w:val="0"/>
        <w:adjustRightInd w:val="0"/>
        <w:textAlignment w:val="baseline"/>
        <w:rPr>
          <w:b/>
          <w:i/>
          <w:strike w:val="0"/>
        </w:rPr>
      </w:pPr>
    </w:p>
    <w:p w:rsidR="00C21705" w:rsidRPr="00397426" w:rsidRDefault="00C21705" w:rsidP="00C21705">
      <w:pPr>
        <w:overflowPunct w:val="0"/>
        <w:adjustRightInd w:val="0"/>
        <w:textAlignment w:val="baseline"/>
        <w:rPr>
          <w:b/>
          <w:i/>
          <w:strike w:val="0"/>
        </w:rPr>
      </w:pPr>
      <w:r w:rsidRPr="00397426">
        <w:rPr>
          <w:b/>
          <w:i/>
          <w:strike w:val="0"/>
        </w:rPr>
        <w:t>Discussion</w:t>
      </w:r>
    </w:p>
    <w:p w:rsidR="00980268" w:rsidRPr="00367C15" w:rsidRDefault="00980268" w:rsidP="00367C15">
      <w:pPr>
        <w:overflowPunct w:val="0"/>
        <w:adjustRightInd w:val="0"/>
        <w:ind w:left="720"/>
        <w:textAlignment w:val="baseline"/>
        <w:rPr>
          <w:strike w:val="0"/>
        </w:rPr>
      </w:pPr>
      <w:r w:rsidRPr="00367C15">
        <w:rPr>
          <w:strike w:val="0"/>
        </w:rPr>
        <w:t>Since the status of whether a physician is currently taking new workers’ compensation patients changes frequently (sometimes daily) and can change unexpectedly at any time, and since the roster cannot be instantly changed, the MPN applicant cannot “affirm that the roster of all treating physicians in an MPN indicate if a physician is not currently taking new workers’ compensation patients.”  It is also not appropriate to require physicians to be indicated on the roster as “secondary treating physicians” who are seen “by referral only” since those same physicians may also serve as primary treating physicians and/or the “by referral” may depend on the type of service being sought or other circumstances.  The legislature required no such complexity and such additional requirements will foster yet more disputes and litigation.  Instead, the medical access assistant position was created by the legislature in Senate Bill 863 to assist the injured employee with finding and securing appointments with appropriate and available physicians.</w:t>
      </w:r>
    </w:p>
    <w:p w:rsidR="00980268" w:rsidRPr="00367C15" w:rsidRDefault="00980268" w:rsidP="00367C15">
      <w:pPr>
        <w:autoSpaceDE/>
        <w:ind w:left="720"/>
        <w:rPr>
          <w:strike w:val="0"/>
        </w:rPr>
      </w:pPr>
    </w:p>
    <w:p w:rsidR="00411818" w:rsidRPr="00367C15" w:rsidRDefault="00411818" w:rsidP="00367C15">
      <w:pPr>
        <w:autoSpaceDE/>
        <w:ind w:left="720"/>
        <w:rPr>
          <w:strike w:val="0"/>
        </w:rPr>
      </w:pPr>
    </w:p>
    <w:p w:rsidR="00D71B8F" w:rsidRPr="00D71B8F" w:rsidRDefault="00C2541E" w:rsidP="00D71B8F">
      <w:pPr>
        <w:autoSpaceDE/>
        <w:rPr>
          <w:strike w:val="0"/>
          <w:color w:val="000000"/>
        </w:rPr>
      </w:pPr>
      <w:r>
        <w:rPr>
          <w:strike w:val="0"/>
          <w:color w:val="000000"/>
        </w:rPr>
        <w:t>(d)(8)</w:t>
      </w:r>
      <w:r w:rsidR="00D71B8F" w:rsidRPr="00D71B8F">
        <w:rPr>
          <w:strike w:val="0"/>
          <w:color w:val="000000"/>
        </w:rPr>
        <w:t>(G</w:t>
      </w:r>
      <w:r w:rsidR="00CE11BB" w:rsidRPr="00CE11BB">
        <w:rPr>
          <w:strike w:val="0"/>
          <w:color w:val="000000"/>
        </w:rPr>
        <w:t xml:space="preserve">) Provide a listing of the name, </w:t>
      </w:r>
      <w:r w:rsidR="00CE11BB" w:rsidRPr="00CE11BB">
        <w:rPr>
          <w:color w:val="000000"/>
          <w:highlight w:val="yellow"/>
        </w:rPr>
        <w:t xml:space="preserve">specialty </w:t>
      </w:r>
      <w:r w:rsidR="00CE11BB" w:rsidRPr="00CE11BB">
        <w:rPr>
          <w:strike w:val="0"/>
          <w:color w:val="000000"/>
          <w:highlight w:val="yellow"/>
          <w:u w:val="single"/>
        </w:rPr>
        <w:t>type</w:t>
      </w:r>
      <w:r w:rsidR="00CE11BB" w:rsidRPr="00CE11BB">
        <w:rPr>
          <w:strike w:val="0"/>
          <w:color w:val="000000"/>
        </w:rPr>
        <w:t xml:space="preserve">, and location of each physician as described in Labor Code Section 3209.3, </w:t>
      </w:r>
      <w:r w:rsidR="00CE11BB" w:rsidRPr="00CE11BB">
        <w:rPr>
          <w:strike w:val="0"/>
          <w:color w:val="000000"/>
          <w:highlight w:val="yellow"/>
          <w:u w:val="single"/>
        </w:rPr>
        <w:t>and each medical group or subgroup of a larger medical group that includes every physician in the group or subgroup</w:t>
      </w:r>
      <w:r w:rsidR="00CE11BB" w:rsidRPr="00CE11BB">
        <w:rPr>
          <w:strike w:val="0"/>
          <w:color w:val="000000"/>
        </w:rPr>
        <w:t xml:space="preserve"> who will be providing occupational medicine services under the plan.  </w:t>
      </w:r>
      <w:r w:rsidR="00CE11BB" w:rsidRPr="00CE11BB">
        <w:rPr>
          <w:color w:val="000000"/>
          <w:highlight w:val="yellow"/>
        </w:rPr>
        <w:t>Only individual physicians in the MPN shall be listed, but</w:t>
      </w:r>
      <w:r w:rsidR="00CE11BB" w:rsidRPr="00916C7F">
        <w:rPr>
          <w:strike w:val="0"/>
          <w:color w:val="000000"/>
        </w:rPr>
        <w:t xml:space="preserve"> </w:t>
      </w:r>
      <w:r w:rsidR="00CE11BB" w:rsidRPr="00CE11BB">
        <w:rPr>
          <w:strike w:val="0"/>
          <w:color w:val="000000"/>
        </w:rPr>
        <w:t>MPN medical group affiliation(s) may be included with each individual physician listed.  By submission of the application, the MPN applicant is confirming that a contractual agreement exists with the physicians, providers or medical group practice in the MPN to provide treatment for injured workers in the workers' compensation system and that the contractual agreement is in compliance with Labor Code section 4609, if applicable.</w:t>
      </w:r>
    </w:p>
    <w:p w:rsidR="00411818" w:rsidRDefault="00411818" w:rsidP="00C21705">
      <w:pPr>
        <w:overflowPunct w:val="0"/>
        <w:adjustRightInd w:val="0"/>
        <w:textAlignment w:val="baseline"/>
        <w:rPr>
          <w:b/>
          <w:i/>
          <w:strike w:val="0"/>
        </w:rPr>
      </w:pPr>
    </w:p>
    <w:p w:rsidR="00C21705" w:rsidRPr="00397426" w:rsidRDefault="00C21705" w:rsidP="00C21705">
      <w:pPr>
        <w:overflowPunct w:val="0"/>
        <w:adjustRightInd w:val="0"/>
        <w:textAlignment w:val="baseline"/>
        <w:rPr>
          <w:b/>
          <w:i/>
          <w:strike w:val="0"/>
        </w:rPr>
      </w:pPr>
      <w:r w:rsidRPr="00397426">
        <w:rPr>
          <w:b/>
          <w:i/>
          <w:strike w:val="0"/>
        </w:rPr>
        <w:t>Discussion</w:t>
      </w:r>
    </w:p>
    <w:p w:rsidR="00745FBC" w:rsidRPr="00367C15" w:rsidRDefault="007F4CFE" w:rsidP="00367C15">
      <w:pPr>
        <w:overflowPunct w:val="0"/>
        <w:adjustRightInd w:val="0"/>
        <w:ind w:left="720"/>
        <w:textAlignment w:val="baseline"/>
        <w:rPr>
          <w:strike w:val="0"/>
        </w:rPr>
      </w:pPr>
      <w:r w:rsidRPr="00367C15">
        <w:rPr>
          <w:strike w:val="0"/>
        </w:rPr>
        <w:t>As also suggested in (c</w:t>
      </w:r>
      <w:proofErr w:type="gramStart"/>
      <w:r w:rsidRPr="00367C15">
        <w:rPr>
          <w:strike w:val="0"/>
        </w:rPr>
        <w:t>)(</w:t>
      </w:r>
      <w:proofErr w:type="gramEnd"/>
      <w:r w:rsidRPr="00367C15">
        <w:rPr>
          <w:strike w:val="0"/>
        </w:rPr>
        <w:t xml:space="preserve">4), the modifications will accommodate MPN applicants who choose to include medical groups in their networks.  This will make compliance for both the MPN applicants and the selected groups less onerous.  </w:t>
      </w:r>
      <w:r w:rsidR="00745FBC" w:rsidRPr="00367C15">
        <w:rPr>
          <w:strike w:val="0"/>
        </w:rPr>
        <w:t>If an entire medical group or subgroup of a medical group is contracted to provide occupational medicine services under the plan, it is not necessary to list the individual physicians.</w:t>
      </w:r>
    </w:p>
    <w:p w:rsidR="00745FBC" w:rsidRPr="00367C15" w:rsidRDefault="00745FBC" w:rsidP="00367C15">
      <w:pPr>
        <w:overflowPunct w:val="0"/>
        <w:adjustRightInd w:val="0"/>
        <w:ind w:left="720"/>
        <w:textAlignment w:val="baseline"/>
        <w:rPr>
          <w:bCs/>
          <w:strike w:val="0"/>
        </w:rPr>
      </w:pPr>
    </w:p>
    <w:p w:rsidR="00092538" w:rsidRPr="00367C15" w:rsidRDefault="0069431F" w:rsidP="00367C15">
      <w:pPr>
        <w:overflowPunct w:val="0"/>
        <w:adjustRightInd w:val="0"/>
        <w:ind w:left="720"/>
        <w:textAlignment w:val="baseline"/>
        <w:rPr>
          <w:bCs/>
          <w:strike w:val="0"/>
        </w:rPr>
      </w:pPr>
      <w:r w:rsidRPr="00367C15">
        <w:rPr>
          <w:bCs/>
          <w:strike w:val="0"/>
        </w:rPr>
        <w:t>MPN physician listings will include a physician’s specialty to enable an injured employee to select “a treating physician and any subsequent physicians based on the physician’s specialty or recognized expertise in treating the particular injury or condition in question.” However, while it is necessary to submit the physician type in an MPN application so that the Administrative Director can validate that access standards by type of physician are met pursuant to Labor Code section 4616(a)(1), there is no such statutory basis or necessity for also requiring the applicant to report the specialty in the MPN application.  See in addition the comment on section 9767.1(a</w:t>
      </w:r>
      <w:proofErr w:type="gramStart"/>
      <w:r w:rsidRPr="00367C15">
        <w:rPr>
          <w:bCs/>
          <w:strike w:val="0"/>
        </w:rPr>
        <w:t>)(</w:t>
      </w:r>
      <w:proofErr w:type="gramEnd"/>
      <w:r w:rsidRPr="00367C15">
        <w:rPr>
          <w:bCs/>
          <w:strike w:val="0"/>
        </w:rPr>
        <w:t xml:space="preserve">25)(C) regarding physician type versus physician specialty.  </w:t>
      </w:r>
    </w:p>
    <w:p w:rsidR="00895EEB" w:rsidRPr="00367C15" w:rsidRDefault="00895EEB" w:rsidP="00367C15">
      <w:pPr>
        <w:overflowPunct w:val="0"/>
        <w:adjustRightInd w:val="0"/>
        <w:ind w:left="1440"/>
        <w:textAlignment w:val="baseline"/>
        <w:rPr>
          <w:strike w:val="0"/>
        </w:rPr>
      </w:pPr>
    </w:p>
    <w:p w:rsidR="00411818" w:rsidRPr="00EF29A0" w:rsidRDefault="00411818" w:rsidP="00E63BAE">
      <w:pPr>
        <w:overflowPunct w:val="0"/>
        <w:adjustRightInd w:val="0"/>
        <w:ind w:left="720"/>
        <w:textAlignment w:val="baseline"/>
        <w:rPr>
          <w:strike w:val="0"/>
        </w:rPr>
      </w:pPr>
    </w:p>
    <w:p w:rsidR="002414B7" w:rsidRPr="004921AD" w:rsidRDefault="00C2541E" w:rsidP="002414B7">
      <w:pPr>
        <w:rPr>
          <w:strike w:val="0"/>
          <w:u w:val="single"/>
        </w:rPr>
      </w:pPr>
      <w:r w:rsidRPr="004921AD">
        <w:rPr>
          <w:strike w:val="0"/>
        </w:rPr>
        <w:lastRenderedPageBreak/>
        <w:t>(d)(8)</w:t>
      </w:r>
      <w:r w:rsidR="001847AE" w:rsidRPr="004921AD">
        <w:rPr>
          <w:strike w:val="0"/>
        </w:rPr>
        <w:t>(H)</w:t>
      </w:r>
      <w:r w:rsidR="00071D82" w:rsidRPr="004921AD">
        <w:rPr>
          <w:strike w:val="0"/>
        </w:rPr>
        <w:t xml:space="preserve"> </w:t>
      </w:r>
      <w:r w:rsidR="002414B7" w:rsidRPr="004921AD">
        <w:rPr>
          <w:strike w:val="0"/>
        </w:rPr>
        <w:t xml:space="preserve">Provide an electronic copy in Microsoft Excel format of the geocoding results of the MPN provider directory to show estimated compliance with the access standards set forth in section 9767.5. The access standards set forth in section 9767.5 are determined by the injured employee’s residence or workplace address and not the center of a zip code.  The geocoding results will be used by DWC in reviewing MPN plans to give an approximation of MPN compliance with the access standards set forth in section 9767.5.  The geocoding results shall include the following separate files summarizing data reasonably available at the time of compilation:  1) a complete list of all zip codes within the MPN geographic service area; 2) a narrative or graphic report that establishes where there are at least three available primary </w:t>
      </w:r>
      <w:r w:rsidR="002414B7" w:rsidRPr="004921AD">
        <w:rPr>
          <w:highlight w:val="yellow"/>
        </w:rPr>
        <w:t>treating</w:t>
      </w:r>
      <w:r w:rsidR="002414B7" w:rsidRPr="004921AD">
        <w:rPr>
          <w:strike w:val="0"/>
          <w:highlight w:val="yellow"/>
          <w:u w:val="single"/>
        </w:rPr>
        <w:t xml:space="preserve"> </w:t>
      </w:r>
      <w:r w:rsidR="00071D82" w:rsidRPr="004921AD">
        <w:rPr>
          <w:strike w:val="0"/>
          <w:highlight w:val="yellow"/>
          <w:u w:val="single"/>
        </w:rPr>
        <w:t>care</w:t>
      </w:r>
      <w:r w:rsidR="00071D82" w:rsidRPr="004921AD">
        <w:rPr>
          <w:strike w:val="0"/>
          <w:u w:val="single"/>
        </w:rPr>
        <w:t xml:space="preserve"> </w:t>
      </w:r>
      <w:r w:rsidR="002414B7" w:rsidRPr="004921AD">
        <w:rPr>
          <w:strike w:val="0"/>
        </w:rPr>
        <w:t xml:space="preserve">physicians within the </w:t>
      </w:r>
      <w:r w:rsidR="002414B7" w:rsidRPr="004921AD">
        <w:rPr>
          <w:highlight w:val="yellow"/>
        </w:rPr>
        <w:t>fifteen</w:t>
      </w:r>
      <w:r w:rsidR="00071D82" w:rsidRPr="004921AD">
        <w:rPr>
          <w:highlight w:val="yellow"/>
        </w:rPr>
        <w:t xml:space="preserve"> </w:t>
      </w:r>
      <w:r w:rsidR="00071D82" w:rsidRPr="004921AD">
        <w:rPr>
          <w:strike w:val="0"/>
          <w:highlight w:val="yellow"/>
          <w:u w:val="single"/>
        </w:rPr>
        <w:t>thirty</w:t>
      </w:r>
      <w:r w:rsidR="002414B7" w:rsidRPr="004921AD">
        <w:rPr>
          <w:strike w:val="0"/>
        </w:rPr>
        <w:t xml:space="preserve">-mile access standard from the center of each zip code within the MPN geographic service area; 3)  a narrative or graphic report that establishes where there is a hospital  or an emergency health care service provider within </w:t>
      </w:r>
      <w:r w:rsidR="002414B7" w:rsidRPr="0074085F">
        <w:rPr>
          <w:highlight w:val="yellow"/>
        </w:rPr>
        <w:t>the f</w:t>
      </w:r>
      <w:r w:rsidR="002414B7" w:rsidRPr="004921AD">
        <w:rPr>
          <w:highlight w:val="yellow"/>
        </w:rPr>
        <w:t>ifteen-mile access standard from the center of</w:t>
      </w:r>
      <w:r w:rsidR="002414B7" w:rsidRPr="004921AD">
        <w:t xml:space="preserve"> </w:t>
      </w:r>
      <w:r w:rsidR="002414B7" w:rsidRPr="004921AD">
        <w:rPr>
          <w:strike w:val="0"/>
        </w:rPr>
        <w:t xml:space="preserve">each zip code within the MPN geographic service area; 4) a narrative or graphic report that establishes where there are at least three available </w:t>
      </w:r>
      <w:r w:rsidR="00972E8D" w:rsidRPr="004921AD">
        <w:rPr>
          <w:strike w:val="0"/>
          <w:highlight w:val="yellow"/>
          <w:u w:val="single"/>
        </w:rPr>
        <w:t>types of</w:t>
      </w:r>
      <w:r w:rsidR="00972E8D" w:rsidRPr="004921AD">
        <w:rPr>
          <w:strike w:val="0"/>
          <w:u w:val="single"/>
        </w:rPr>
        <w:t xml:space="preserve"> </w:t>
      </w:r>
      <w:r w:rsidR="002414B7" w:rsidRPr="004921AD">
        <w:rPr>
          <w:strike w:val="0"/>
        </w:rPr>
        <w:t>physicians</w:t>
      </w:r>
      <w:r w:rsidR="001C1E89" w:rsidRPr="004921AD">
        <w:rPr>
          <w:strike w:val="0"/>
          <w:u w:val="single"/>
        </w:rPr>
        <w:t xml:space="preserve"> </w:t>
      </w:r>
      <w:r w:rsidR="001C1E89" w:rsidRPr="004921AD">
        <w:rPr>
          <w:strike w:val="0"/>
          <w:highlight w:val="yellow"/>
          <w:u w:val="single"/>
        </w:rPr>
        <w:t>described in Labor Code section 3209.3</w:t>
      </w:r>
      <w:r w:rsidR="002414B7" w:rsidRPr="004921AD">
        <w:rPr>
          <w:highlight w:val="yellow"/>
        </w:rPr>
        <w:t xml:space="preserve"> in each of the specialties</w:t>
      </w:r>
      <w:r w:rsidR="002414B7" w:rsidRPr="004921AD">
        <w:rPr>
          <w:strike w:val="0"/>
        </w:rPr>
        <w:t xml:space="preserve"> commonly required to treat injured workers covered by the MPN within the thirty-mile access standard from the center of each zip code within the MPN geographic service area; 5) a list of all zip codes where access standards are not met for primary </w:t>
      </w:r>
      <w:r w:rsidR="002414B7" w:rsidRPr="004921AD">
        <w:rPr>
          <w:highlight w:val="yellow"/>
        </w:rPr>
        <w:t>treating</w:t>
      </w:r>
      <w:r w:rsidR="00972E8D" w:rsidRPr="004921AD">
        <w:rPr>
          <w:highlight w:val="yellow"/>
        </w:rPr>
        <w:t xml:space="preserve"> </w:t>
      </w:r>
      <w:r w:rsidR="00972E8D" w:rsidRPr="004921AD">
        <w:rPr>
          <w:strike w:val="0"/>
          <w:highlight w:val="yellow"/>
          <w:u w:val="single"/>
        </w:rPr>
        <w:t>care</w:t>
      </w:r>
      <w:r w:rsidR="002414B7" w:rsidRPr="004921AD">
        <w:rPr>
          <w:strike w:val="0"/>
        </w:rPr>
        <w:t xml:space="preserve"> physicians</w:t>
      </w:r>
      <w:r w:rsidR="002414B7" w:rsidRPr="004921AD">
        <w:rPr>
          <w:highlight w:val="yellow"/>
        </w:rPr>
        <w:t>, for acute care hospitals or emergency facilities, and for each specialty listed to treat common injuries experienced by injured workers covered by the MPN,</w:t>
      </w:r>
      <w:r w:rsidR="002414B7" w:rsidRPr="004921AD">
        <w:rPr>
          <w:strike w:val="0"/>
        </w:rPr>
        <w:t xml:space="preserve"> and a narrative report explaining if medical treatment will be provided according to an approved alternative access standard or according to a written policy permitting out of MPN treatment in those areas</w:t>
      </w:r>
      <w:r w:rsidR="002414B7" w:rsidRPr="004921AD">
        <w:rPr>
          <w:highlight w:val="yellow"/>
        </w:rPr>
        <w:t>; and 6) each physician listed in the MPN provider directory listing shall be assigned at least one provider code as set forth in subdivision (c)(2) of this section to be used in the geocoding reports</w:t>
      </w:r>
      <w:r w:rsidR="002414B7" w:rsidRPr="004921AD">
        <w:rPr>
          <w:strike w:val="0"/>
        </w:rPr>
        <w:t xml:space="preserve">. </w:t>
      </w:r>
    </w:p>
    <w:p w:rsidR="002414B7" w:rsidRDefault="002414B7" w:rsidP="00E77F67">
      <w:pPr>
        <w:overflowPunct w:val="0"/>
        <w:adjustRightInd w:val="0"/>
        <w:rPr>
          <w:strike w:val="0"/>
        </w:rPr>
      </w:pPr>
    </w:p>
    <w:p w:rsidR="00C21705" w:rsidRPr="00397426" w:rsidRDefault="00C21705" w:rsidP="00C21705">
      <w:pPr>
        <w:overflowPunct w:val="0"/>
        <w:adjustRightInd w:val="0"/>
        <w:textAlignment w:val="baseline"/>
        <w:rPr>
          <w:b/>
          <w:i/>
          <w:strike w:val="0"/>
        </w:rPr>
      </w:pPr>
      <w:r w:rsidRPr="00397426">
        <w:rPr>
          <w:b/>
          <w:i/>
          <w:strike w:val="0"/>
        </w:rPr>
        <w:t>Discussion</w:t>
      </w:r>
    </w:p>
    <w:p w:rsidR="00152532" w:rsidRDefault="00152532" w:rsidP="00367C15">
      <w:pPr>
        <w:autoSpaceDE/>
        <w:autoSpaceDN/>
        <w:ind w:left="720"/>
        <w:rPr>
          <w:strike w:val="0"/>
        </w:rPr>
      </w:pPr>
      <w:r>
        <w:rPr>
          <w:strike w:val="0"/>
        </w:rPr>
        <w:t>The Institute appreciates the clarification that while</w:t>
      </w:r>
      <w:r w:rsidR="00E923F5">
        <w:rPr>
          <w:strike w:val="0"/>
        </w:rPr>
        <w:t xml:space="preserve"> access standards are measured from the employee’s residence or workplace address, </w:t>
      </w:r>
      <w:r>
        <w:rPr>
          <w:strike w:val="0"/>
        </w:rPr>
        <w:t xml:space="preserve">geocoding results </w:t>
      </w:r>
      <w:r w:rsidR="00E923F5">
        <w:rPr>
          <w:strike w:val="0"/>
        </w:rPr>
        <w:t xml:space="preserve">that measure distance from the center of a zip code </w:t>
      </w:r>
      <w:r>
        <w:rPr>
          <w:strike w:val="0"/>
        </w:rPr>
        <w:t>are to show estimated compliance with the access standards.</w:t>
      </w:r>
    </w:p>
    <w:p w:rsidR="00E923F5" w:rsidRDefault="00E923F5" w:rsidP="00367C15">
      <w:pPr>
        <w:autoSpaceDE/>
        <w:autoSpaceDN/>
        <w:ind w:left="720"/>
        <w:rPr>
          <w:strike w:val="0"/>
        </w:rPr>
      </w:pPr>
    </w:p>
    <w:p w:rsidR="00044F87" w:rsidRPr="00367C15" w:rsidRDefault="00044F87" w:rsidP="00367C15">
      <w:pPr>
        <w:autoSpaceDE/>
        <w:autoSpaceDN/>
        <w:ind w:left="720"/>
        <w:rPr>
          <w:strike w:val="0"/>
        </w:rPr>
      </w:pPr>
      <w:r w:rsidRPr="00367C15">
        <w:rPr>
          <w:strike w:val="0"/>
        </w:rPr>
        <w:t>Labor Code section 4616(a</w:t>
      </w:r>
      <w:proofErr w:type="gramStart"/>
      <w:r w:rsidRPr="00367C15">
        <w:rPr>
          <w:strike w:val="0"/>
        </w:rPr>
        <w:t>)(</w:t>
      </w:r>
      <w:proofErr w:type="gramEnd"/>
      <w:r w:rsidRPr="00367C15">
        <w:rPr>
          <w:strike w:val="0"/>
        </w:rPr>
        <w:t xml:space="preserve">2) directs the Administrative Director to consider the needs of areas in which health facilities are at least thirty miles apart.  According to Health and Safety Code section 1250, a "health facility" is any facility, place, or building that is organized, maintained, and operated for the diagnosis, care, prevention, and treatment of human illness.  The Institute believes Labor Code section 4616(a)(1) and section (b) of this section that implements it, and the MPN access standards in (a) of this section must harmonize.  It is therefore necessary to revise the MPN access standards to reflect a thirty mile distance standard for health care facilities.  In areas of MPNs where health facilities are at least </w:t>
      </w:r>
      <w:r w:rsidRPr="00367C15">
        <w:rPr>
          <w:strike w:val="0"/>
          <w:u w:val="single"/>
        </w:rPr>
        <w:t>fifteen</w:t>
      </w:r>
      <w:r w:rsidRPr="00367C15">
        <w:rPr>
          <w:strike w:val="0"/>
        </w:rPr>
        <w:t xml:space="preserve"> miles apart the MPN will often be unable to meet the existing MPN access standards, yet pursuant to Labor Code section 4616(a)(2), the Administrative Director is only directed to consider the needs where health facilities are at least </w:t>
      </w:r>
      <w:r w:rsidRPr="00367C15">
        <w:rPr>
          <w:strike w:val="0"/>
          <w:u w:val="single"/>
        </w:rPr>
        <w:t>thirty</w:t>
      </w:r>
      <w:r w:rsidRPr="00367C15">
        <w:rPr>
          <w:strike w:val="0"/>
        </w:rPr>
        <w:t xml:space="preserve"> miles apart.  It is reasonable and necessary to tie both to a thirty mile standard so that the MPN can offer alternative standards when they are needed.     </w:t>
      </w:r>
    </w:p>
    <w:p w:rsidR="004C2DD9" w:rsidRPr="00367C15" w:rsidRDefault="004C2DD9" w:rsidP="00367C15">
      <w:pPr>
        <w:overflowPunct w:val="0"/>
        <w:adjustRightInd w:val="0"/>
        <w:ind w:left="720"/>
        <w:textAlignment w:val="baseline"/>
        <w:rPr>
          <w:bCs/>
          <w:strike w:val="0"/>
        </w:rPr>
      </w:pPr>
    </w:p>
    <w:p w:rsidR="00477AA0" w:rsidRPr="00367C15" w:rsidRDefault="004C2DD9" w:rsidP="00367C15">
      <w:pPr>
        <w:overflowPunct w:val="0"/>
        <w:adjustRightInd w:val="0"/>
        <w:ind w:left="720"/>
        <w:textAlignment w:val="baseline"/>
        <w:rPr>
          <w:bCs/>
          <w:strike w:val="0"/>
        </w:rPr>
      </w:pPr>
      <w:r w:rsidRPr="00367C15">
        <w:rPr>
          <w:bCs/>
          <w:strike w:val="0"/>
        </w:rPr>
        <w:t xml:space="preserve">See in addition </w:t>
      </w:r>
      <w:r w:rsidR="008B6C58" w:rsidRPr="00367C15">
        <w:rPr>
          <w:bCs/>
          <w:strike w:val="0"/>
        </w:rPr>
        <w:t xml:space="preserve">the comments </w:t>
      </w:r>
      <w:r w:rsidR="00C21705" w:rsidRPr="00367C15">
        <w:rPr>
          <w:bCs/>
          <w:strike w:val="0"/>
        </w:rPr>
        <w:t xml:space="preserve">on section 9767.5(a) </w:t>
      </w:r>
      <w:r w:rsidRPr="00367C15">
        <w:rPr>
          <w:bCs/>
          <w:strike w:val="0"/>
        </w:rPr>
        <w:t>regarding physician type versus physician specialty.</w:t>
      </w:r>
    </w:p>
    <w:p w:rsidR="00477AA0" w:rsidRPr="00367C15" w:rsidRDefault="00477AA0" w:rsidP="00367C15">
      <w:pPr>
        <w:overflowPunct w:val="0"/>
        <w:adjustRightInd w:val="0"/>
        <w:ind w:left="720"/>
        <w:textAlignment w:val="baseline"/>
        <w:rPr>
          <w:bCs/>
          <w:strike w:val="0"/>
        </w:rPr>
      </w:pPr>
    </w:p>
    <w:p w:rsidR="00FD7350" w:rsidRPr="00367C15" w:rsidRDefault="00477AA0" w:rsidP="00367C15">
      <w:pPr>
        <w:overflowPunct w:val="0"/>
        <w:adjustRightInd w:val="0"/>
        <w:ind w:left="720"/>
        <w:textAlignment w:val="baseline"/>
        <w:rPr>
          <w:bCs/>
          <w:strike w:val="0"/>
        </w:rPr>
      </w:pPr>
      <w:r w:rsidRPr="00367C15">
        <w:rPr>
          <w:bCs/>
          <w:strike w:val="0"/>
        </w:rPr>
        <w:lastRenderedPageBreak/>
        <w:t xml:space="preserve">See also the comment on section </w:t>
      </w:r>
      <w:r w:rsidR="00736282" w:rsidRPr="00367C15">
        <w:rPr>
          <w:bCs/>
          <w:strike w:val="0"/>
        </w:rPr>
        <w:t>(c</w:t>
      </w:r>
      <w:proofErr w:type="gramStart"/>
      <w:r w:rsidR="00736282" w:rsidRPr="00367C15">
        <w:rPr>
          <w:bCs/>
          <w:strike w:val="0"/>
        </w:rPr>
        <w:t>)(</w:t>
      </w:r>
      <w:proofErr w:type="gramEnd"/>
      <w:r w:rsidR="00736282" w:rsidRPr="00367C15">
        <w:rPr>
          <w:bCs/>
          <w:strike w:val="0"/>
        </w:rPr>
        <w:t>2).</w:t>
      </w:r>
      <w:r w:rsidR="004C2DD9" w:rsidRPr="00367C15">
        <w:rPr>
          <w:bCs/>
          <w:strike w:val="0"/>
        </w:rPr>
        <w:t xml:space="preserve">  </w:t>
      </w:r>
      <w:r w:rsidR="00FD7350" w:rsidRPr="00367C15">
        <w:rPr>
          <w:bCs/>
          <w:strike w:val="0"/>
        </w:rPr>
        <w:t>The</w:t>
      </w:r>
      <w:r w:rsidR="00C1030E" w:rsidRPr="00367C15">
        <w:rPr>
          <w:bCs/>
          <w:strike w:val="0"/>
        </w:rPr>
        <w:t>re is no apparent</w:t>
      </w:r>
      <w:r w:rsidR="00FD7350" w:rsidRPr="00367C15">
        <w:rPr>
          <w:bCs/>
          <w:strike w:val="0"/>
        </w:rPr>
        <w:t xml:space="preserve"> purpose </w:t>
      </w:r>
      <w:r w:rsidR="00C1030E" w:rsidRPr="00367C15">
        <w:rPr>
          <w:bCs/>
          <w:strike w:val="0"/>
        </w:rPr>
        <w:t>for</w:t>
      </w:r>
      <w:r w:rsidR="00FD7350" w:rsidRPr="00367C15">
        <w:rPr>
          <w:bCs/>
          <w:strike w:val="0"/>
        </w:rPr>
        <w:t xml:space="preserve"> the newly proposed provider codes for this section as well and </w:t>
      </w:r>
      <w:r w:rsidR="00660064" w:rsidRPr="00367C15">
        <w:rPr>
          <w:bCs/>
          <w:strike w:val="0"/>
        </w:rPr>
        <w:t>they are therefore</w:t>
      </w:r>
      <w:r w:rsidR="00FD7350" w:rsidRPr="00367C15">
        <w:rPr>
          <w:bCs/>
          <w:strike w:val="0"/>
        </w:rPr>
        <w:t xml:space="preserve"> unnecessary.</w:t>
      </w:r>
    </w:p>
    <w:p w:rsidR="004C2DD9" w:rsidRDefault="004C2DD9" w:rsidP="00E63BAE">
      <w:pPr>
        <w:overflowPunct w:val="0"/>
        <w:adjustRightInd w:val="0"/>
        <w:ind w:left="720"/>
        <w:textAlignment w:val="baseline"/>
        <w:rPr>
          <w:bCs/>
          <w:i/>
          <w:strike w:val="0"/>
        </w:rPr>
      </w:pPr>
    </w:p>
    <w:p w:rsidR="0068590A" w:rsidRPr="00EF29A0" w:rsidRDefault="0068590A" w:rsidP="00E63BAE">
      <w:pPr>
        <w:overflowPunct w:val="0"/>
        <w:adjustRightInd w:val="0"/>
        <w:textAlignment w:val="baseline"/>
        <w:rPr>
          <w:strike w:val="0"/>
        </w:rPr>
      </w:pPr>
    </w:p>
    <w:p w:rsidR="008261A9" w:rsidRPr="00EF29A0" w:rsidRDefault="008261A9"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trike w:val="0"/>
        </w:rPr>
      </w:pPr>
      <w:r w:rsidRPr="007B6A6F">
        <w:rPr>
          <w:b/>
          <w:strike w:val="0"/>
        </w:rPr>
        <w:t>Section 9767.5 Access Standards</w:t>
      </w:r>
      <w:r w:rsidRPr="00EF29A0">
        <w:rPr>
          <w:b/>
          <w:strike w:val="0"/>
        </w:rPr>
        <w:t xml:space="preserve"> </w:t>
      </w:r>
    </w:p>
    <w:p w:rsidR="008261A9" w:rsidRDefault="008261A9"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DE1607" w:rsidRPr="00DE1607" w:rsidRDefault="00DE1607" w:rsidP="00367C15">
      <w:pPr>
        <w:overflowPunct w:val="0"/>
        <w:adjustRightInd w:val="0"/>
        <w:textAlignment w:val="baseline"/>
        <w:rPr>
          <w:strike w:val="0"/>
          <w:dstrike/>
          <w:u w:val="single"/>
        </w:rPr>
      </w:pPr>
      <w:r w:rsidRPr="00DE1607">
        <w:rPr>
          <w:strike w:val="0"/>
          <w:color w:val="000000"/>
        </w:rPr>
        <w:t>(a) A</w:t>
      </w:r>
      <w:r w:rsidRPr="00DE1607">
        <w:rPr>
          <w:strike w:val="0"/>
          <w:color w:val="000000"/>
          <w:highlight w:val="yellow"/>
          <w:u w:val="single"/>
        </w:rPr>
        <w:t>n</w:t>
      </w:r>
      <w:r w:rsidRPr="00DE1607">
        <w:rPr>
          <w:strike w:val="0"/>
          <w:color w:val="000000"/>
        </w:rPr>
        <w:t xml:space="preserve"> MPN must have at least three </w:t>
      </w:r>
      <w:r w:rsidRPr="00DE1607">
        <w:rPr>
          <w:color w:val="000000"/>
          <w:highlight w:val="yellow"/>
        </w:rPr>
        <w:t>available</w:t>
      </w:r>
      <w:r w:rsidRPr="00DE1607">
        <w:rPr>
          <w:color w:val="000000"/>
        </w:rPr>
        <w:t xml:space="preserve"> </w:t>
      </w:r>
      <w:r w:rsidRPr="00DE1607">
        <w:rPr>
          <w:strike w:val="0"/>
          <w:color w:val="000000"/>
        </w:rPr>
        <w:t xml:space="preserve">physicians of each </w:t>
      </w:r>
      <w:r w:rsidRPr="00DE1607">
        <w:rPr>
          <w:color w:val="000000"/>
          <w:highlight w:val="yellow"/>
        </w:rPr>
        <w:t xml:space="preserve">specialty </w:t>
      </w:r>
      <w:r w:rsidRPr="00DE1607">
        <w:rPr>
          <w:strike w:val="0"/>
          <w:color w:val="000000"/>
          <w:highlight w:val="yellow"/>
          <w:u w:val="single"/>
        </w:rPr>
        <w:t>type necessary</w:t>
      </w:r>
      <w:r w:rsidRPr="00DE1607">
        <w:rPr>
          <w:strike w:val="0"/>
          <w:color w:val="000000"/>
          <w:u w:val="single"/>
        </w:rPr>
        <w:t xml:space="preserve"> </w:t>
      </w:r>
      <w:r w:rsidRPr="00DE1607">
        <w:rPr>
          <w:strike w:val="0"/>
          <w:color w:val="000000"/>
        </w:rPr>
        <w:t>to treat common injuries experienced by injured employees based on the type of occupation or industry in which the employee is engaged and within the access standards set forth in (1) and (2).</w:t>
      </w:r>
      <w:bookmarkStart w:id="4" w:name="I30911E70CF0111E2A3BEAE4168993EE1"/>
      <w:bookmarkStart w:id="5" w:name="I30911E71CF0111E2A3BEAE4168993EE1"/>
      <w:bookmarkEnd w:id="4"/>
      <w:bookmarkEnd w:id="5"/>
    </w:p>
    <w:p w:rsidR="00411818" w:rsidRPr="00DE1607" w:rsidRDefault="00411818" w:rsidP="00CE49FC">
      <w:pPr>
        <w:overflowPunct w:val="0"/>
        <w:adjustRightInd w:val="0"/>
        <w:textAlignment w:val="baseline"/>
        <w:rPr>
          <w:i/>
          <w:strike w:val="0"/>
          <w:color w:val="FF0000"/>
        </w:rPr>
      </w:pPr>
    </w:p>
    <w:p w:rsidR="00DE1607" w:rsidRPr="00DE1607" w:rsidRDefault="001B511E" w:rsidP="00CE49FC">
      <w:pPr>
        <w:overflowPunct w:val="0"/>
        <w:adjustRightInd w:val="0"/>
        <w:textAlignment w:val="baseline"/>
        <w:rPr>
          <w:strike w:val="0"/>
          <w:color w:val="000000"/>
        </w:rPr>
      </w:pPr>
      <w:r>
        <w:rPr>
          <w:strike w:val="0"/>
          <w:color w:val="000000"/>
        </w:rPr>
        <w:t>(a)</w:t>
      </w:r>
      <w:r w:rsidR="00DE1607" w:rsidRPr="00DE1607">
        <w:rPr>
          <w:strike w:val="0"/>
          <w:color w:val="000000"/>
        </w:rPr>
        <w:t xml:space="preserve">(1) An MPN must have at least three </w:t>
      </w:r>
      <w:r w:rsidR="00DE1607" w:rsidRPr="00DE1607">
        <w:rPr>
          <w:color w:val="000000"/>
          <w:highlight w:val="yellow"/>
        </w:rPr>
        <w:t>available</w:t>
      </w:r>
      <w:r w:rsidR="00DE1607" w:rsidRPr="00DE1607">
        <w:rPr>
          <w:strike w:val="0"/>
          <w:color w:val="000000"/>
        </w:rPr>
        <w:t xml:space="preserve"> primary </w:t>
      </w:r>
      <w:r w:rsidR="00DE1607" w:rsidRPr="00313E16">
        <w:rPr>
          <w:color w:val="000000"/>
          <w:highlight w:val="yellow"/>
        </w:rPr>
        <w:t>treating</w:t>
      </w:r>
      <w:r w:rsidR="00DE1607" w:rsidRPr="00313E16">
        <w:rPr>
          <w:strike w:val="0"/>
          <w:color w:val="000000"/>
          <w:highlight w:val="yellow"/>
        </w:rPr>
        <w:t xml:space="preserve"> </w:t>
      </w:r>
      <w:r w:rsidR="00313E16" w:rsidRPr="00313E16">
        <w:rPr>
          <w:strike w:val="0"/>
          <w:color w:val="000000"/>
          <w:highlight w:val="yellow"/>
          <w:u w:val="single"/>
        </w:rPr>
        <w:t>care</w:t>
      </w:r>
      <w:r w:rsidR="00313E16">
        <w:rPr>
          <w:strike w:val="0"/>
          <w:color w:val="000000"/>
          <w:u w:val="single"/>
        </w:rPr>
        <w:t xml:space="preserve"> </w:t>
      </w:r>
      <w:r w:rsidR="00DE1607" w:rsidRPr="00DE1607">
        <w:rPr>
          <w:strike w:val="0"/>
          <w:color w:val="000000"/>
        </w:rPr>
        <w:t xml:space="preserve">physicians </w:t>
      </w:r>
      <w:r w:rsidR="00DE1607" w:rsidRPr="004F5933">
        <w:rPr>
          <w:color w:val="000000"/>
          <w:highlight w:val="yellow"/>
        </w:rPr>
        <w:t>and a hospital for emergency health care services, or if separate from such hospital, a provider of all emergency health care services,</w:t>
      </w:r>
      <w:r w:rsidR="00DE1607" w:rsidRPr="004F5933">
        <w:rPr>
          <w:color w:val="000000"/>
        </w:rPr>
        <w:t xml:space="preserve"> </w:t>
      </w:r>
      <w:r w:rsidR="00DE1607" w:rsidRPr="00DE1607">
        <w:rPr>
          <w:strike w:val="0"/>
          <w:color w:val="000000"/>
        </w:rPr>
        <w:t xml:space="preserve">within </w:t>
      </w:r>
      <w:r w:rsidR="00DE1607" w:rsidRPr="00DE1607">
        <w:rPr>
          <w:color w:val="000000"/>
          <w:highlight w:val="yellow"/>
        </w:rPr>
        <w:t>3</w:t>
      </w:r>
      <w:r w:rsidR="00DE1607" w:rsidRPr="00DE1607">
        <w:rPr>
          <w:strike w:val="0"/>
          <w:color w:val="000000"/>
          <w:highlight w:val="yellow"/>
          <w:u w:val="single"/>
        </w:rPr>
        <w:t>6</w:t>
      </w:r>
      <w:r w:rsidR="00DE1607" w:rsidRPr="00DE1607">
        <w:rPr>
          <w:strike w:val="0"/>
          <w:color w:val="000000"/>
          <w:highlight w:val="yellow"/>
        </w:rPr>
        <w:t>0</w:t>
      </w:r>
      <w:r w:rsidR="00DE1607" w:rsidRPr="00DE1607">
        <w:rPr>
          <w:strike w:val="0"/>
          <w:color w:val="000000"/>
        </w:rPr>
        <w:t xml:space="preserve"> minutes or </w:t>
      </w:r>
      <w:r w:rsidR="00DE1607" w:rsidRPr="00DE1607">
        <w:rPr>
          <w:color w:val="000000"/>
          <w:highlight w:val="yellow"/>
        </w:rPr>
        <w:t>15</w:t>
      </w:r>
      <w:r w:rsidR="00DE1607" w:rsidRPr="00DE1607">
        <w:rPr>
          <w:strike w:val="0"/>
          <w:color w:val="000000"/>
          <w:highlight w:val="yellow"/>
        </w:rPr>
        <w:t xml:space="preserve"> </w:t>
      </w:r>
      <w:r w:rsidR="00DE1607" w:rsidRPr="00DE1607">
        <w:rPr>
          <w:strike w:val="0"/>
          <w:color w:val="000000"/>
          <w:highlight w:val="yellow"/>
          <w:u w:val="single"/>
        </w:rPr>
        <w:t>30</w:t>
      </w:r>
      <w:r w:rsidR="00DE1607" w:rsidRPr="00DE1607">
        <w:rPr>
          <w:strike w:val="0"/>
          <w:color w:val="000000"/>
        </w:rPr>
        <w:t xml:space="preserve"> miles of each covered employee's residence or workplace</w:t>
      </w:r>
      <w:r w:rsidR="006839F2" w:rsidRPr="00800576">
        <w:rPr>
          <w:strike w:val="0"/>
          <w:color w:val="000000"/>
          <w:highlight w:val="yellow"/>
          <w:u w:val="single"/>
        </w:rPr>
        <w:t xml:space="preserve">, and must include hospitals for emergency health care services, and/or providers </w:t>
      </w:r>
      <w:r w:rsidR="00800576" w:rsidRPr="00800576">
        <w:rPr>
          <w:strike w:val="0"/>
          <w:color w:val="000000"/>
          <w:highlight w:val="yellow"/>
          <w:u w:val="single"/>
        </w:rPr>
        <w:t xml:space="preserve">separate from such hospitals </w:t>
      </w:r>
      <w:r w:rsidR="006839F2" w:rsidRPr="00800576">
        <w:rPr>
          <w:strike w:val="0"/>
          <w:color w:val="000000"/>
          <w:highlight w:val="yellow"/>
          <w:u w:val="single"/>
        </w:rPr>
        <w:t>of all emergency health care services</w:t>
      </w:r>
      <w:r w:rsidR="00DE1607" w:rsidRPr="00DE1607">
        <w:rPr>
          <w:strike w:val="0"/>
          <w:color w:val="000000"/>
        </w:rPr>
        <w:t>.</w:t>
      </w:r>
    </w:p>
    <w:p w:rsidR="00DE1607" w:rsidRPr="00DE1607" w:rsidRDefault="00DE1607" w:rsidP="00CE49FC">
      <w:pPr>
        <w:overflowPunct w:val="0"/>
        <w:adjustRightInd w:val="0"/>
        <w:textAlignment w:val="baseline"/>
        <w:rPr>
          <w:strike w:val="0"/>
          <w:color w:val="000000"/>
        </w:rPr>
      </w:pPr>
    </w:p>
    <w:p w:rsidR="00DE1607" w:rsidRPr="00DE1607" w:rsidRDefault="001B511E" w:rsidP="00CE49FC">
      <w:pPr>
        <w:overflowPunct w:val="0"/>
        <w:adjustRightInd w:val="0"/>
        <w:textAlignment w:val="baseline"/>
        <w:rPr>
          <w:strike w:val="0"/>
          <w:color w:val="000000"/>
        </w:rPr>
      </w:pPr>
      <w:r>
        <w:rPr>
          <w:strike w:val="0"/>
          <w:color w:val="000000"/>
        </w:rPr>
        <w:t>(a)</w:t>
      </w:r>
      <w:r w:rsidR="00DE1607" w:rsidRPr="00DE1607">
        <w:rPr>
          <w:strike w:val="0"/>
          <w:color w:val="000000"/>
        </w:rPr>
        <w:t xml:space="preserve">(2) An MPN must </w:t>
      </w:r>
      <w:r w:rsidR="00DE1607" w:rsidRPr="00DE1607">
        <w:rPr>
          <w:color w:val="000000"/>
          <w:highlight w:val="yellow"/>
        </w:rPr>
        <w:t>have</w:t>
      </w:r>
      <w:r w:rsidR="00DE1607" w:rsidRPr="00DE1607">
        <w:rPr>
          <w:strike w:val="0"/>
          <w:color w:val="000000"/>
          <w:highlight w:val="yellow"/>
        </w:rPr>
        <w:t xml:space="preserve"> </w:t>
      </w:r>
      <w:r w:rsidR="00DE1607" w:rsidRPr="00DE1607">
        <w:rPr>
          <w:strike w:val="0"/>
          <w:color w:val="000000"/>
          <w:highlight w:val="yellow"/>
          <w:u w:val="single"/>
        </w:rPr>
        <w:t xml:space="preserve">include </w:t>
      </w:r>
      <w:r w:rsidR="00DE1607" w:rsidRPr="00DE1607">
        <w:rPr>
          <w:color w:val="000000"/>
          <w:highlight w:val="yellow"/>
        </w:rPr>
        <w:t>providers of occupational health services and specialists</w:t>
      </w:r>
      <w:r w:rsidR="00DE1607" w:rsidRPr="00DE1607">
        <w:rPr>
          <w:strike w:val="0"/>
          <w:color w:val="000000"/>
          <w:highlight w:val="yellow"/>
          <w:u w:val="single"/>
        </w:rPr>
        <w:t xml:space="preserve"> the types of physicians described in Labor Code section 3209.3</w:t>
      </w:r>
      <w:r w:rsidR="00DE1607" w:rsidRPr="00DE1607">
        <w:rPr>
          <w:strike w:val="0"/>
          <w:color w:val="000000"/>
          <w:highlight w:val="yellow"/>
        </w:rPr>
        <w:t xml:space="preserve"> </w:t>
      </w:r>
      <w:r w:rsidR="00DE1607" w:rsidRPr="00DE1607">
        <w:rPr>
          <w:strike w:val="0"/>
          <w:color w:val="000000"/>
        </w:rPr>
        <w:t xml:space="preserve">who can treat common injuries experienced by the covered injured employees within 60 minutes or 30 miles of </w:t>
      </w:r>
      <w:r w:rsidR="00DE1607" w:rsidRPr="00DE1607">
        <w:rPr>
          <w:color w:val="000000"/>
          <w:highlight w:val="yellow"/>
        </w:rPr>
        <w:t xml:space="preserve">a </w:t>
      </w:r>
      <w:r w:rsidR="00DE1607" w:rsidRPr="00DE1607">
        <w:rPr>
          <w:strike w:val="0"/>
          <w:color w:val="000000"/>
        </w:rPr>
        <w:t>covered employee's residence or workplace</w:t>
      </w:r>
      <w:r w:rsidR="00AF64FC" w:rsidRPr="00AF64FC">
        <w:rPr>
          <w:strike w:val="0"/>
          <w:color w:val="000000"/>
          <w:highlight w:val="yellow"/>
          <w:u w:val="single"/>
        </w:rPr>
        <w:t>,</w:t>
      </w:r>
      <w:r w:rsidR="00DE1607" w:rsidRPr="00DE1607">
        <w:rPr>
          <w:strike w:val="0"/>
          <w:color w:val="000000"/>
          <w:highlight w:val="yellow"/>
          <w:u w:val="single"/>
        </w:rPr>
        <w:t xml:space="preserve"> and physicians primarily engaged in the treatment of occupational injuries</w:t>
      </w:r>
      <w:r w:rsidR="00DE1607" w:rsidRPr="00DE1607">
        <w:rPr>
          <w:strike w:val="0"/>
          <w:color w:val="000000"/>
        </w:rPr>
        <w:t>.</w:t>
      </w:r>
    </w:p>
    <w:p w:rsidR="00411818" w:rsidRDefault="00411818" w:rsidP="001B511E">
      <w:pPr>
        <w:overflowPunct w:val="0"/>
        <w:adjustRightInd w:val="0"/>
        <w:textAlignment w:val="baseline"/>
        <w:rPr>
          <w:b/>
          <w:i/>
          <w:strike w:val="0"/>
        </w:rPr>
      </w:pPr>
    </w:p>
    <w:p w:rsidR="001B511E" w:rsidRPr="00397426" w:rsidRDefault="001B511E" w:rsidP="001B511E">
      <w:pPr>
        <w:overflowPunct w:val="0"/>
        <w:adjustRightInd w:val="0"/>
        <w:textAlignment w:val="baseline"/>
        <w:rPr>
          <w:b/>
          <w:i/>
          <w:strike w:val="0"/>
        </w:rPr>
      </w:pPr>
      <w:r w:rsidRPr="00397426">
        <w:rPr>
          <w:b/>
          <w:i/>
          <w:strike w:val="0"/>
        </w:rPr>
        <w:t>Discussion</w:t>
      </w:r>
    </w:p>
    <w:p w:rsidR="0079313D" w:rsidRPr="00367C15" w:rsidRDefault="0079313D" w:rsidP="00367C15">
      <w:pPr>
        <w:autoSpaceDE/>
        <w:autoSpaceDN/>
        <w:ind w:left="720"/>
        <w:rPr>
          <w:strike w:val="0"/>
        </w:rPr>
      </w:pPr>
      <w:r w:rsidRPr="00367C15">
        <w:rPr>
          <w:strike w:val="0"/>
        </w:rPr>
        <w:t>Labor Code section 4616(a</w:t>
      </w:r>
      <w:proofErr w:type="gramStart"/>
      <w:r w:rsidRPr="00367C15">
        <w:rPr>
          <w:strike w:val="0"/>
        </w:rPr>
        <w:t>)(</w:t>
      </w:r>
      <w:proofErr w:type="gramEnd"/>
      <w:r w:rsidRPr="00367C15">
        <w:rPr>
          <w:strike w:val="0"/>
        </w:rPr>
        <w:t xml:space="preserve">2) directs the Administrative Director to consider the needs of areas in which health facilities are at least thirty miles apart.  According to Health and Safety Code section 1250, a "health facility" is any facility, place, or building that is organized, maintained, and operated for the diagnosis, care, prevention, and treatment of human illness.  The Institute believes Labor Code section 4616(a)(1) and section (b) of this section that implements it, and the MPN access standards in (a) of this section must harmonize.  It is therefore necessary to revise the MPN access standards to reflect a thirty mile distance standard for health care facilities.  In areas of MPNs where health facilities are at least </w:t>
      </w:r>
      <w:r w:rsidRPr="00367C15">
        <w:rPr>
          <w:strike w:val="0"/>
          <w:u w:val="single"/>
        </w:rPr>
        <w:t>fifteen</w:t>
      </w:r>
      <w:r w:rsidRPr="00367C15">
        <w:rPr>
          <w:strike w:val="0"/>
        </w:rPr>
        <w:t xml:space="preserve"> miles apart the MPN will often be unable to meet the existing MPN access standards, yet pursuant to Labor Code section 4616(a)(2), the Administrative Director is only directed to consider the needs where health facilities are at least </w:t>
      </w:r>
      <w:r w:rsidRPr="00367C15">
        <w:rPr>
          <w:strike w:val="0"/>
          <w:u w:val="single"/>
        </w:rPr>
        <w:t>thirty</w:t>
      </w:r>
      <w:r w:rsidRPr="00367C15">
        <w:rPr>
          <w:strike w:val="0"/>
        </w:rPr>
        <w:t xml:space="preserve"> miles apart.  It is reasonable and necessary</w:t>
      </w:r>
      <w:r w:rsidR="00800576" w:rsidRPr="00367C15">
        <w:rPr>
          <w:strike w:val="0"/>
        </w:rPr>
        <w:t>, as well as consistent</w:t>
      </w:r>
      <w:r w:rsidRPr="00367C15">
        <w:rPr>
          <w:strike w:val="0"/>
        </w:rPr>
        <w:t xml:space="preserve"> to tie both to a thirty mile standard so that the MPN can offer alternative standards when they are needed.     </w:t>
      </w:r>
    </w:p>
    <w:p w:rsidR="00F95BBC" w:rsidRPr="00367C15" w:rsidRDefault="00F95BBC" w:rsidP="00367C15">
      <w:pPr>
        <w:autoSpaceDE/>
        <w:autoSpaceDN/>
        <w:ind w:left="720"/>
        <w:jc w:val="both"/>
        <w:rPr>
          <w:strike w:val="0"/>
        </w:rPr>
      </w:pPr>
    </w:p>
    <w:p w:rsidR="00F95BBC" w:rsidRPr="00367C15" w:rsidRDefault="00800576" w:rsidP="00367C15">
      <w:pPr>
        <w:overflowPunct w:val="0"/>
        <w:adjustRightInd w:val="0"/>
        <w:ind w:left="720"/>
        <w:textAlignment w:val="baseline"/>
        <w:rPr>
          <w:strike w:val="0"/>
        </w:rPr>
      </w:pPr>
      <w:r w:rsidRPr="00367C15">
        <w:rPr>
          <w:strike w:val="0"/>
        </w:rPr>
        <w:t>We note that t</w:t>
      </w:r>
      <w:r w:rsidR="00F95BBC" w:rsidRPr="00367C15">
        <w:rPr>
          <w:strike w:val="0"/>
        </w:rPr>
        <w:t xml:space="preserve">here is no statutory authority for specific access standards for a hospital for emergency health care services or a provider of all emergency health care services.  </w:t>
      </w:r>
      <w:r w:rsidRPr="00367C15">
        <w:rPr>
          <w:strike w:val="0"/>
        </w:rPr>
        <w:t>W</w:t>
      </w:r>
      <w:r w:rsidR="00F95BBC" w:rsidRPr="00367C15">
        <w:rPr>
          <w:strike w:val="0"/>
        </w:rPr>
        <w:t xml:space="preserve">hile MPNs include and will continue to include such facilities, there is no necessity for requiring them to be included in the access standards because subsection (j) requires </w:t>
      </w:r>
      <w:r w:rsidR="00F95BBC" w:rsidRPr="00367C15">
        <w:rPr>
          <w:b/>
          <w:strike w:val="0"/>
        </w:rPr>
        <w:t>“a written policy to allow an injured employee to receive emergency health care services from a medical service or hospital provider who is not a member of the MPN.”</w:t>
      </w:r>
      <w:r w:rsidR="00F95BBC" w:rsidRPr="00367C15">
        <w:rPr>
          <w:strike w:val="0"/>
        </w:rPr>
        <w:t xml:space="preserve"> </w:t>
      </w:r>
    </w:p>
    <w:p w:rsidR="00761BA0" w:rsidRPr="00367C15" w:rsidRDefault="00761BA0" w:rsidP="00367C15">
      <w:pPr>
        <w:overflowPunct w:val="0"/>
        <w:adjustRightInd w:val="0"/>
        <w:ind w:left="1080"/>
        <w:textAlignment w:val="baseline"/>
        <w:rPr>
          <w:bCs/>
          <w:strike w:val="0"/>
        </w:rPr>
      </w:pPr>
    </w:p>
    <w:p w:rsidR="00411818" w:rsidRPr="00367C15" w:rsidRDefault="005A0685" w:rsidP="00367C15">
      <w:pPr>
        <w:overflowPunct w:val="0"/>
        <w:adjustRightInd w:val="0"/>
        <w:ind w:left="720"/>
        <w:textAlignment w:val="baseline"/>
        <w:rPr>
          <w:bCs/>
          <w:strike w:val="0"/>
        </w:rPr>
      </w:pPr>
      <w:r w:rsidRPr="00367C15">
        <w:rPr>
          <w:bCs/>
          <w:strike w:val="0"/>
        </w:rPr>
        <w:t xml:space="preserve">It is </w:t>
      </w:r>
      <w:r w:rsidR="00304431" w:rsidRPr="00367C15">
        <w:rPr>
          <w:bCs/>
          <w:strike w:val="0"/>
        </w:rPr>
        <w:t xml:space="preserve">still </w:t>
      </w:r>
      <w:r w:rsidRPr="00367C15">
        <w:rPr>
          <w:bCs/>
          <w:strike w:val="0"/>
        </w:rPr>
        <w:t>not clear what is meant by</w:t>
      </w:r>
      <w:r w:rsidR="00761BA0" w:rsidRPr="00367C15">
        <w:rPr>
          <w:bCs/>
          <w:strike w:val="0"/>
        </w:rPr>
        <w:t xml:space="preserve"> “available physician</w:t>
      </w:r>
      <w:r w:rsidRPr="00367C15">
        <w:rPr>
          <w:bCs/>
          <w:strike w:val="0"/>
        </w:rPr>
        <w:t>.</w:t>
      </w:r>
      <w:r w:rsidR="00761BA0" w:rsidRPr="00367C15">
        <w:rPr>
          <w:bCs/>
          <w:strike w:val="0"/>
        </w:rPr>
        <w:t xml:space="preserve">” </w:t>
      </w:r>
      <w:r w:rsidRPr="00367C15">
        <w:rPr>
          <w:bCs/>
          <w:strike w:val="0"/>
        </w:rPr>
        <w:t xml:space="preserve"> </w:t>
      </w:r>
      <w:r w:rsidR="00CF395D" w:rsidRPr="00367C15">
        <w:rPr>
          <w:bCs/>
          <w:strike w:val="0"/>
        </w:rPr>
        <w:t>If t</w:t>
      </w:r>
      <w:r w:rsidRPr="00367C15">
        <w:rPr>
          <w:bCs/>
          <w:strike w:val="0"/>
        </w:rPr>
        <w:t xml:space="preserve">he term </w:t>
      </w:r>
      <w:r w:rsidR="00CF395D" w:rsidRPr="00367C15">
        <w:rPr>
          <w:bCs/>
          <w:strike w:val="0"/>
        </w:rPr>
        <w:t xml:space="preserve">remains, it </w:t>
      </w:r>
      <w:r w:rsidRPr="00367C15">
        <w:rPr>
          <w:bCs/>
          <w:strike w:val="0"/>
        </w:rPr>
        <w:t>will generate unnecessary disputes over whether or not a physician is “available.”</w:t>
      </w:r>
      <w:r w:rsidR="00CF395D" w:rsidRPr="00367C15">
        <w:rPr>
          <w:bCs/>
          <w:strike w:val="0"/>
        </w:rPr>
        <w:t xml:space="preserve">  </w:t>
      </w:r>
    </w:p>
    <w:p w:rsidR="00524DBD" w:rsidRPr="00367C15" w:rsidRDefault="00D87C3A" w:rsidP="00367C15">
      <w:pPr>
        <w:overflowPunct w:val="0"/>
        <w:adjustRightInd w:val="0"/>
        <w:spacing w:before="240"/>
        <w:ind w:left="720"/>
        <w:textAlignment w:val="baseline"/>
        <w:rPr>
          <w:strike w:val="0"/>
        </w:rPr>
      </w:pPr>
      <w:r w:rsidRPr="00367C15">
        <w:rPr>
          <w:strike w:val="0"/>
        </w:rPr>
        <w:t xml:space="preserve">Labor Code section 4616(a)(1) </w:t>
      </w:r>
      <w:r w:rsidR="00924072" w:rsidRPr="00367C15">
        <w:rPr>
          <w:strike w:val="0"/>
        </w:rPr>
        <w:t>requires a sufficient number of physicians of the types described in Labor Code section 3902.3</w:t>
      </w:r>
      <w:r w:rsidR="00A037B0" w:rsidRPr="00367C15">
        <w:rPr>
          <w:strike w:val="0"/>
        </w:rPr>
        <w:t>, not of specialists</w:t>
      </w:r>
      <w:r w:rsidR="00CB5D55" w:rsidRPr="00367C15">
        <w:rPr>
          <w:strike w:val="0"/>
        </w:rPr>
        <w:t xml:space="preserve">, nor </w:t>
      </w:r>
      <w:r w:rsidR="006C1C90" w:rsidRPr="00367C15">
        <w:rPr>
          <w:strike w:val="0"/>
        </w:rPr>
        <w:t xml:space="preserve">of </w:t>
      </w:r>
      <w:r w:rsidR="00CB5D55" w:rsidRPr="00367C15">
        <w:rPr>
          <w:strike w:val="0"/>
        </w:rPr>
        <w:t xml:space="preserve">providers of </w:t>
      </w:r>
      <w:r w:rsidR="006C1C90" w:rsidRPr="00367C15">
        <w:rPr>
          <w:strike w:val="0"/>
        </w:rPr>
        <w:lastRenderedPageBreak/>
        <w:t>occupational health services</w:t>
      </w:r>
      <w:r w:rsidR="00A037B0" w:rsidRPr="00367C15">
        <w:rPr>
          <w:strike w:val="0"/>
        </w:rPr>
        <w:t xml:space="preserve">.  </w:t>
      </w:r>
      <w:r w:rsidR="00CB5D55" w:rsidRPr="00367C15">
        <w:rPr>
          <w:strike w:val="0"/>
        </w:rPr>
        <w:t>I</w:t>
      </w:r>
      <w:r w:rsidR="00A60D5C">
        <w:rPr>
          <w:strike w:val="0"/>
        </w:rPr>
        <w:t>n addition, i</w:t>
      </w:r>
      <w:r w:rsidR="00CB5D55" w:rsidRPr="00367C15">
        <w:rPr>
          <w:strike w:val="0"/>
        </w:rPr>
        <w:t xml:space="preserve">t </w:t>
      </w:r>
      <w:r w:rsidR="006C1C90" w:rsidRPr="00367C15">
        <w:rPr>
          <w:strike w:val="0"/>
        </w:rPr>
        <w:t>simply</w:t>
      </w:r>
      <w:r w:rsidR="00CB5D55" w:rsidRPr="00367C15">
        <w:rPr>
          <w:strike w:val="0"/>
        </w:rPr>
        <w:t xml:space="preserve"> requires the network to “include physicians primarily engaged in the treatment of occupational injuries</w:t>
      </w:r>
      <w:r w:rsidR="006C1C90" w:rsidRPr="00367C15">
        <w:rPr>
          <w:strike w:val="0"/>
        </w:rPr>
        <w:t>.</w:t>
      </w:r>
      <w:r w:rsidR="00CB5D55" w:rsidRPr="00367C15">
        <w:rPr>
          <w:strike w:val="0"/>
        </w:rPr>
        <w:t xml:space="preserve">” </w:t>
      </w:r>
      <w:r w:rsidR="006C1C90" w:rsidRPr="00367C15">
        <w:rPr>
          <w:strike w:val="0"/>
        </w:rPr>
        <w:t xml:space="preserve">The </w:t>
      </w:r>
      <w:r w:rsidR="005B6ADD" w:rsidRPr="00367C15">
        <w:rPr>
          <w:strike w:val="0"/>
        </w:rPr>
        <w:t xml:space="preserve">Institute believes the </w:t>
      </w:r>
      <w:r w:rsidR="006C1C90" w:rsidRPr="00367C15">
        <w:rPr>
          <w:strike w:val="0"/>
        </w:rPr>
        <w:t xml:space="preserve">Administrative Director does not have authority </w:t>
      </w:r>
      <w:r w:rsidR="005B6ADD" w:rsidRPr="00367C15">
        <w:rPr>
          <w:strike w:val="0"/>
        </w:rPr>
        <w:t>to expand this statutory requirement.</w:t>
      </w:r>
    </w:p>
    <w:p w:rsidR="0012796D" w:rsidRPr="00367C15" w:rsidRDefault="0012796D" w:rsidP="00367C15">
      <w:pPr>
        <w:overflowPunct w:val="0"/>
        <w:adjustRightInd w:val="0"/>
        <w:ind w:left="720"/>
        <w:textAlignment w:val="baseline"/>
        <w:rPr>
          <w:strike w:val="0"/>
        </w:rPr>
      </w:pPr>
    </w:p>
    <w:p w:rsidR="008C4F68" w:rsidRPr="00367C15" w:rsidRDefault="00FA53AA" w:rsidP="00367C15">
      <w:pPr>
        <w:overflowPunct w:val="0"/>
        <w:adjustRightInd w:val="0"/>
        <w:ind w:left="720" w:right="-270"/>
        <w:textAlignment w:val="baseline"/>
        <w:rPr>
          <w:strike w:val="0"/>
        </w:rPr>
      </w:pPr>
      <w:r w:rsidRPr="00367C15">
        <w:rPr>
          <w:strike w:val="0"/>
        </w:rPr>
        <w:t xml:space="preserve">Labor Code section 4616(a) requires an adequate number and type of physician to treat common injuries.  </w:t>
      </w:r>
      <w:r w:rsidR="008C4F68" w:rsidRPr="00367C15">
        <w:rPr>
          <w:strike w:val="0"/>
        </w:rPr>
        <w:t xml:space="preserve">The most common California workers’ compensation injuries in 2010, 2011 and 2012 identified in CWCI’s ICIS database are listed in Table A in </w:t>
      </w:r>
      <w:r w:rsidR="006F14FA" w:rsidRPr="00367C15">
        <w:rPr>
          <w:strike w:val="0"/>
        </w:rPr>
        <w:t xml:space="preserve">frequency </w:t>
      </w:r>
      <w:r w:rsidR="008C4F68" w:rsidRPr="00367C15">
        <w:rPr>
          <w:strike w:val="0"/>
        </w:rPr>
        <w:t xml:space="preserve">order. </w:t>
      </w:r>
    </w:p>
    <w:p w:rsidR="00411818" w:rsidRDefault="00411818" w:rsidP="00E63BAE">
      <w:pPr>
        <w:overflowPunct w:val="0"/>
        <w:adjustRightInd w:val="0"/>
        <w:ind w:left="720"/>
        <w:textAlignment w:val="baseline"/>
        <w:rPr>
          <w:i/>
          <w:strike w:val="0"/>
          <w:sz w:val="14"/>
        </w:rPr>
      </w:pPr>
    </w:p>
    <w:p w:rsidR="00440C24" w:rsidRPr="0069504C" w:rsidRDefault="00440C24" w:rsidP="00E63BAE">
      <w:pPr>
        <w:overflowPunct w:val="0"/>
        <w:adjustRightInd w:val="0"/>
        <w:ind w:left="720"/>
        <w:textAlignment w:val="baseline"/>
        <w:rPr>
          <w:i/>
          <w:strike w:val="0"/>
          <w:sz w:val="14"/>
        </w:rPr>
      </w:pPr>
    </w:p>
    <w:p w:rsidR="008C4F68" w:rsidRPr="00CB31CC" w:rsidRDefault="008C4F68" w:rsidP="00E63BAE">
      <w:pPr>
        <w:overflowPunct w:val="0"/>
        <w:adjustRightInd w:val="0"/>
        <w:ind w:left="720"/>
        <w:textAlignment w:val="baseline"/>
        <w:rPr>
          <w:b/>
          <w:strike w:val="0"/>
        </w:rPr>
      </w:pPr>
      <w:r w:rsidRPr="00CB31CC">
        <w:rPr>
          <w:b/>
          <w:strike w:val="0"/>
        </w:rPr>
        <w:t xml:space="preserve">Table A – Common </w:t>
      </w:r>
      <w:r>
        <w:rPr>
          <w:b/>
          <w:strike w:val="0"/>
        </w:rPr>
        <w:t xml:space="preserve">California </w:t>
      </w:r>
      <w:r w:rsidRPr="00CB31CC">
        <w:rPr>
          <w:b/>
          <w:strike w:val="0"/>
        </w:rPr>
        <w:t>Workers’ Compensation Injuries by Frequency</w:t>
      </w:r>
    </w:p>
    <w:tbl>
      <w:tblPr>
        <w:tblStyle w:val="TableGrid"/>
        <w:tblW w:w="0" w:type="auto"/>
        <w:tblInd w:w="468" w:type="dxa"/>
        <w:tblLook w:val="04A0" w:firstRow="1" w:lastRow="0" w:firstColumn="1" w:lastColumn="0" w:noHBand="0" w:noVBand="1"/>
      </w:tblPr>
      <w:tblGrid>
        <w:gridCol w:w="5330"/>
        <w:gridCol w:w="836"/>
        <w:gridCol w:w="836"/>
        <w:gridCol w:w="836"/>
        <w:gridCol w:w="1270"/>
      </w:tblGrid>
      <w:tr w:rsidR="008C4F68" w:rsidRPr="00CB31CC" w:rsidTr="0098292B">
        <w:tc>
          <w:tcPr>
            <w:tcW w:w="5330" w:type="dxa"/>
          </w:tcPr>
          <w:p w:rsidR="008C4F68" w:rsidRPr="00CB31CC" w:rsidRDefault="008C4F68" w:rsidP="009B2602">
            <w:pPr>
              <w:overflowPunct w:val="0"/>
              <w:adjustRightInd w:val="0"/>
              <w:jc w:val="center"/>
              <w:textAlignment w:val="baseline"/>
              <w:rPr>
                <w:b/>
                <w:strike w:val="0"/>
              </w:rPr>
            </w:pPr>
            <w:r w:rsidRPr="00CB31CC">
              <w:rPr>
                <w:b/>
                <w:strike w:val="0"/>
              </w:rPr>
              <w:t>Common WC injuries</w:t>
            </w:r>
          </w:p>
        </w:tc>
        <w:tc>
          <w:tcPr>
            <w:tcW w:w="836" w:type="dxa"/>
          </w:tcPr>
          <w:p w:rsidR="008C4F68" w:rsidRPr="00CB31CC" w:rsidRDefault="008C4F68" w:rsidP="00E63BAE">
            <w:pPr>
              <w:overflowPunct w:val="0"/>
              <w:adjustRightInd w:val="0"/>
              <w:textAlignment w:val="baseline"/>
              <w:rPr>
                <w:b/>
                <w:strike w:val="0"/>
              </w:rPr>
            </w:pPr>
            <w:r w:rsidRPr="00CB31CC">
              <w:rPr>
                <w:b/>
                <w:strike w:val="0"/>
              </w:rPr>
              <w:t>2010</w:t>
            </w:r>
          </w:p>
        </w:tc>
        <w:tc>
          <w:tcPr>
            <w:tcW w:w="836" w:type="dxa"/>
          </w:tcPr>
          <w:p w:rsidR="008C4F68" w:rsidRPr="00CB31CC" w:rsidRDefault="008C4F68" w:rsidP="00E63BAE">
            <w:pPr>
              <w:overflowPunct w:val="0"/>
              <w:adjustRightInd w:val="0"/>
              <w:textAlignment w:val="baseline"/>
              <w:rPr>
                <w:b/>
                <w:strike w:val="0"/>
              </w:rPr>
            </w:pPr>
            <w:r w:rsidRPr="00CB31CC">
              <w:rPr>
                <w:b/>
                <w:strike w:val="0"/>
              </w:rPr>
              <w:t>2011</w:t>
            </w:r>
          </w:p>
        </w:tc>
        <w:tc>
          <w:tcPr>
            <w:tcW w:w="836" w:type="dxa"/>
          </w:tcPr>
          <w:p w:rsidR="008C4F68" w:rsidRPr="00CB31CC" w:rsidRDefault="008C4F68" w:rsidP="00E63BAE">
            <w:pPr>
              <w:overflowPunct w:val="0"/>
              <w:adjustRightInd w:val="0"/>
              <w:textAlignment w:val="baseline"/>
              <w:rPr>
                <w:b/>
                <w:strike w:val="0"/>
              </w:rPr>
            </w:pPr>
            <w:r w:rsidRPr="00CB31CC">
              <w:rPr>
                <w:b/>
                <w:strike w:val="0"/>
              </w:rPr>
              <w:t>2012</w:t>
            </w:r>
          </w:p>
        </w:tc>
        <w:tc>
          <w:tcPr>
            <w:tcW w:w="1270" w:type="dxa"/>
          </w:tcPr>
          <w:p w:rsidR="008C4F68" w:rsidRPr="00CB31CC" w:rsidRDefault="008C4F68" w:rsidP="00E63BAE">
            <w:pPr>
              <w:overflowPunct w:val="0"/>
              <w:adjustRightInd w:val="0"/>
              <w:textAlignment w:val="baseline"/>
              <w:rPr>
                <w:b/>
                <w:strike w:val="0"/>
              </w:rPr>
            </w:pPr>
            <w:r w:rsidRPr="00CB31CC">
              <w:rPr>
                <w:b/>
                <w:strike w:val="0"/>
              </w:rPr>
              <w:t>2010-2012</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Minor wounds &amp; injuries</w:t>
            </w:r>
          </w:p>
        </w:tc>
        <w:tc>
          <w:tcPr>
            <w:tcW w:w="836" w:type="dxa"/>
          </w:tcPr>
          <w:p w:rsidR="008C4F68" w:rsidRPr="00DB56FD" w:rsidRDefault="008C4F68" w:rsidP="009B2602">
            <w:pPr>
              <w:overflowPunct w:val="0"/>
              <w:adjustRightInd w:val="0"/>
              <w:jc w:val="center"/>
              <w:textAlignment w:val="baseline"/>
              <w:rPr>
                <w:strike w:val="0"/>
              </w:rPr>
            </w:pPr>
            <w:r>
              <w:rPr>
                <w:strike w:val="0"/>
              </w:rPr>
              <w:t>21.1%</w:t>
            </w:r>
          </w:p>
        </w:tc>
        <w:tc>
          <w:tcPr>
            <w:tcW w:w="836" w:type="dxa"/>
          </w:tcPr>
          <w:p w:rsidR="008C4F68" w:rsidRPr="00DB56FD" w:rsidRDefault="008C4F68" w:rsidP="009B2602">
            <w:pPr>
              <w:overflowPunct w:val="0"/>
              <w:adjustRightInd w:val="0"/>
              <w:jc w:val="center"/>
              <w:textAlignment w:val="baseline"/>
              <w:rPr>
                <w:strike w:val="0"/>
              </w:rPr>
            </w:pPr>
            <w:r>
              <w:rPr>
                <w:strike w:val="0"/>
              </w:rPr>
              <w:t>21.7%</w:t>
            </w:r>
          </w:p>
        </w:tc>
        <w:tc>
          <w:tcPr>
            <w:tcW w:w="836" w:type="dxa"/>
          </w:tcPr>
          <w:p w:rsidR="008C4F68" w:rsidRPr="00DB56FD" w:rsidRDefault="008C4F68" w:rsidP="009B2602">
            <w:pPr>
              <w:overflowPunct w:val="0"/>
              <w:adjustRightInd w:val="0"/>
              <w:jc w:val="center"/>
              <w:textAlignment w:val="baseline"/>
              <w:rPr>
                <w:strike w:val="0"/>
              </w:rPr>
            </w:pPr>
            <w:r>
              <w:rPr>
                <w:strike w:val="0"/>
              </w:rPr>
              <w:t>21.6%</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21.4%</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Medical back problems w/o spinal cord involvement</w:t>
            </w:r>
          </w:p>
        </w:tc>
        <w:tc>
          <w:tcPr>
            <w:tcW w:w="836" w:type="dxa"/>
          </w:tcPr>
          <w:p w:rsidR="008C4F68" w:rsidRPr="00DB56FD" w:rsidRDefault="008C4F68" w:rsidP="009B2602">
            <w:pPr>
              <w:overflowPunct w:val="0"/>
              <w:adjustRightInd w:val="0"/>
              <w:jc w:val="center"/>
              <w:textAlignment w:val="baseline"/>
              <w:rPr>
                <w:strike w:val="0"/>
              </w:rPr>
            </w:pPr>
            <w:r>
              <w:rPr>
                <w:strike w:val="0"/>
              </w:rPr>
              <w:t>19.0%</w:t>
            </w:r>
          </w:p>
        </w:tc>
        <w:tc>
          <w:tcPr>
            <w:tcW w:w="836" w:type="dxa"/>
          </w:tcPr>
          <w:p w:rsidR="008C4F68" w:rsidRPr="00DB56FD" w:rsidRDefault="008C4F68" w:rsidP="009B2602">
            <w:pPr>
              <w:overflowPunct w:val="0"/>
              <w:adjustRightInd w:val="0"/>
              <w:jc w:val="center"/>
              <w:textAlignment w:val="baseline"/>
              <w:rPr>
                <w:strike w:val="0"/>
              </w:rPr>
            </w:pPr>
            <w:r>
              <w:rPr>
                <w:strike w:val="0"/>
              </w:rPr>
              <w:t>18.6%</w:t>
            </w:r>
          </w:p>
        </w:tc>
        <w:tc>
          <w:tcPr>
            <w:tcW w:w="836" w:type="dxa"/>
          </w:tcPr>
          <w:p w:rsidR="008C4F68" w:rsidRPr="00DB56FD" w:rsidRDefault="008C4F68" w:rsidP="009B2602">
            <w:pPr>
              <w:overflowPunct w:val="0"/>
              <w:adjustRightInd w:val="0"/>
              <w:jc w:val="center"/>
              <w:textAlignment w:val="baseline"/>
              <w:rPr>
                <w:strike w:val="0"/>
              </w:rPr>
            </w:pPr>
            <w:r>
              <w:rPr>
                <w:strike w:val="0"/>
              </w:rPr>
              <w:t>18.5%</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18.7%</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Sprain of shoulder, arm, knee, lower leg</w:t>
            </w:r>
          </w:p>
        </w:tc>
        <w:tc>
          <w:tcPr>
            <w:tcW w:w="836" w:type="dxa"/>
          </w:tcPr>
          <w:p w:rsidR="008C4F68" w:rsidRPr="00DB56FD" w:rsidRDefault="008C4F68" w:rsidP="009B2602">
            <w:pPr>
              <w:overflowPunct w:val="0"/>
              <w:adjustRightInd w:val="0"/>
              <w:jc w:val="center"/>
              <w:textAlignment w:val="baseline"/>
              <w:rPr>
                <w:strike w:val="0"/>
              </w:rPr>
            </w:pPr>
            <w:r>
              <w:rPr>
                <w:strike w:val="0"/>
              </w:rPr>
              <w:t>14.4%</w:t>
            </w:r>
          </w:p>
        </w:tc>
        <w:tc>
          <w:tcPr>
            <w:tcW w:w="836" w:type="dxa"/>
          </w:tcPr>
          <w:p w:rsidR="008C4F68" w:rsidRPr="00DB56FD" w:rsidRDefault="008C4F68" w:rsidP="009B2602">
            <w:pPr>
              <w:overflowPunct w:val="0"/>
              <w:adjustRightInd w:val="0"/>
              <w:jc w:val="center"/>
              <w:textAlignment w:val="baseline"/>
              <w:rPr>
                <w:strike w:val="0"/>
              </w:rPr>
            </w:pPr>
            <w:r>
              <w:rPr>
                <w:strike w:val="0"/>
              </w:rPr>
              <w:t>14.7%</w:t>
            </w:r>
          </w:p>
        </w:tc>
        <w:tc>
          <w:tcPr>
            <w:tcW w:w="836" w:type="dxa"/>
          </w:tcPr>
          <w:p w:rsidR="008C4F68" w:rsidRPr="00DB56FD" w:rsidRDefault="008C4F68" w:rsidP="009B2602">
            <w:pPr>
              <w:overflowPunct w:val="0"/>
              <w:adjustRightInd w:val="0"/>
              <w:jc w:val="center"/>
              <w:textAlignment w:val="baseline"/>
              <w:rPr>
                <w:strike w:val="0"/>
              </w:rPr>
            </w:pPr>
            <w:r>
              <w:rPr>
                <w:strike w:val="0"/>
              </w:rPr>
              <w:t>15.7%</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14.9%</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Ruptured tendon, tendonitis, myositis, bursitis</w:t>
            </w:r>
          </w:p>
        </w:tc>
        <w:tc>
          <w:tcPr>
            <w:tcW w:w="836" w:type="dxa"/>
          </w:tcPr>
          <w:p w:rsidR="008C4F68" w:rsidRPr="00DB56FD" w:rsidRDefault="008C4F68" w:rsidP="009B2602">
            <w:pPr>
              <w:overflowPunct w:val="0"/>
              <w:adjustRightInd w:val="0"/>
              <w:jc w:val="center"/>
              <w:textAlignment w:val="baseline"/>
              <w:rPr>
                <w:strike w:val="0"/>
              </w:rPr>
            </w:pPr>
            <w:r>
              <w:rPr>
                <w:strike w:val="0"/>
              </w:rPr>
              <w:t>6.0%</w:t>
            </w:r>
          </w:p>
        </w:tc>
        <w:tc>
          <w:tcPr>
            <w:tcW w:w="836" w:type="dxa"/>
          </w:tcPr>
          <w:p w:rsidR="008C4F68" w:rsidRPr="00DB56FD" w:rsidRDefault="008C4F68" w:rsidP="009B2602">
            <w:pPr>
              <w:overflowPunct w:val="0"/>
              <w:adjustRightInd w:val="0"/>
              <w:jc w:val="center"/>
              <w:textAlignment w:val="baseline"/>
              <w:rPr>
                <w:strike w:val="0"/>
              </w:rPr>
            </w:pPr>
            <w:r>
              <w:rPr>
                <w:strike w:val="0"/>
              </w:rPr>
              <w:t>6.0%</w:t>
            </w:r>
          </w:p>
        </w:tc>
        <w:tc>
          <w:tcPr>
            <w:tcW w:w="836" w:type="dxa"/>
          </w:tcPr>
          <w:p w:rsidR="008C4F68" w:rsidRPr="00DB56FD" w:rsidRDefault="008C4F68" w:rsidP="009B2602">
            <w:pPr>
              <w:overflowPunct w:val="0"/>
              <w:adjustRightInd w:val="0"/>
              <w:jc w:val="center"/>
              <w:textAlignment w:val="baseline"/>
              <w:rPr>
                <w:strike w:val="0"/>
              </w:rPr>
            </w:pPr>
            <w:r>
              <w:rPr>
                <w:strike w:val="0"/>
              </w:rPr>
              <w:t>5.7%</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5.9%</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Joint pain</w:t>
            </w:r>
          </w:p>
        </w:tc>
        <w:tc>
          <w:tcPr>
            <w:tcW w:w="836" w:type="dxa"/>
          </w:tcPr>
          <w:p w:rsidR="008C4F68" w:rsidRPr="00DB56FD" w:rsidRDefault="008C4F68" w:rsidP="009B2602">
            <w:pPr>
              <w:overflowPunct w:val="0"/>
              <w:adjustRightInd w:val="0"/>
              <w:jc w:val="center"/>
              <w:textAlignment w:val="baseline"/>
              <w:rPr>
                <w:strike w:val="0"/>
              </w:rPr>
            </w:pPr>
            <w:r>
              <w:rPr>
                <w:strike w:val="0"/>
              </w:rPr>
              <w:t>4.5%</w:t>
            </w:r>
          </w:p>
        </w:tc>
        <w:tc>
          <w:tcPr>
            <w:tcW w:w="836" w:type="dxa"/>
          </w:tcPr>
          <w:p w:rsidR="008C4F68" w:rsidRPr="00DB56FD" w:rsidRDefault="008C4F68" w:rsidP="009B2602">
            <w:pPr>
              <w:overflowPunct w:val="0"/>
              <w:adjustRightInd w:val="0"/>
              <w:jc w:val="center"/>
              <w:textAlignment w:val="baseline"/>
              <w:rPr>
                <w:strike w:val="0"/>
              </w:rPr>
            </w:pPr>
            <w:r>
              <w:rPr>
                <w:strike w:val="0"/>
              </w:rPr>
              <w:t>4.7%</w:t>
            </w:r>
          </w:p>
        </w:tc>
        <w:tc>
          <w:tcPr>
            <w:tcW w:w="836" w:type="dxa"/>
          </w:tcPr>
          <w:p w:rsidR="008C4F68" w:rsidRPr="00DB56FD" w:rsidRDefault="008C4F68" w:rsidP="009B2602">
            <w:pPr>
              <w:overflowPunct w:val="0"/>
              <w:adjustRightInd w:val="0"/>
              <w:jc w:val="center"/>
              <w:textAlignment w:val="baseline"/>
              <w:rPr>
                <w:strike w:val="0"/>
              </w:rPr>
            </w:pPr>
            <w:r>
              <w:rPr>
                <w:strike w:val="0"/>
              </w:rPr>
              <w:t>4.6%</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4.6%</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Wound or fracture of shoulder, arm, knee, lower leg</w:t>
            </w:r>
          </w:p>
        </w:tc>
        <w:tc>
          <w:tcPr>
            <w:tcW w:w="836" w:type="dxa"/>
          </w:tcPr>
          <w:p w:rsidR="008C4F68" w:rsidRPr="00DB56FD" w:rsidRDefault="008C4F68" w:rsidP="009B2602">
            <w:pPr>
              <w:overflowPunct w:val="0"/>
              <w:adjustRightInd w:val="0"/>
              <w:jc w:val="center"/>
              <w:textAlignment w:val="baseline"/>
              <w:rPr>
                <w:strike w:val="0"/>
              </w:rPr>
            </w:pPr>
            <w:r>
              <w:rPr>
                <w:strike w:val="0"/>
              </w:rPr>
              <w:t>3.1%</w:t>
            </w:r>
          </w:p>
        </w:tc>
        <w:tc>
          <w:tcPr>
            <w:tcW w:w="836" w:type="dxa"/>
          </w:tcPr>
          <w:p w:rsidR="008C4F68" w:rsidRPr="00DB56FD" w:rsidRDefault="008C4F68" w:rsidP="009B2602">
            <w:pPr>
              <w:overflowPunct w:val="0"/>
              <w:adjustRightInd w:val="0"/>
              <w:jc w:val="center"/>
              <w:textAlignment w:val="baseline"/>
              <w:rPr>
                <w:strike w:val="0"/>
              </w:rPr>
            </w:pPr>
            <w:r>
              <w:rPr>
                <w:strike w:val="0"/>
              </w:rPr>
              <w:t>3.2%</w:t>
            </w:r>
          </w:p>
        </w:tc>
        <w:tc>
          <w:tcPr>
            <w:tcW w:w="836" w:type="dxa"/>
          </w:tcPr>
          <w:p w:rsidR="008C4F68" w:rsidRPr="00DB56FD" w:rsidRDefault="008C4F68" w:rsidP="009B2602">
            <w:pPr>
              <w:overflowPunct w:val="0"/>
              <w:adjustRightInd w:val="0"/>
              <w:jc w:val="center"/>
              <w:textAlignment w:val="baseline"/>
              <w:rPr>
                <w:strike w:val="0"/>
              </w:rPr>
            </w:pPr>
            <w:r>
              <w:rPr>
                <w:strike w:val="0"/>
              </w:rPr>
              <w:t>3.2%</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3.2%</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External eye disorders</w:t>
            </w:r>
          </w:p>
        </w:tc>
        <w:tc>
          <w:tcPr>
            <w:tcW w:w="836" w:type="dxa"/>
          </w:tcPr>
          <w:p w:rsidR="008C4F68" w:rsidRPr="00DB56FD" w:rsidRDefault="008C4F68" w:rsidP="009B2602">
            <w:pPr>
              <w:overflowPunct w:val="0"/>
              <w:adjustRightInd w:val="0"/>
              <w:jc w:val="center"/>
              <w:textAlignment w:val="baseline"/>
              <w:rPr>
                <w:strike w:val="0"/>
              </w:rPr>
            </w:pPr>
            <w:r>
              <w:rPr>
                <w:strike w:val="0"/>
              </w:rPr>
              <w:t>2.9%</w:t>
            </w:r>
          </w:p>
        </w:tc>
        <w:tc>
          <w:tcPr>
            <w:tcW w:w="836" w:type="dxa"/>
          </w:tcPr>
          <w:p w:rsidR="008C4F68" w:rsidRPr="00DB56FD" w:rsidRDefault="008C4F68" w:rsidP="009B2602">
            <w:pPr>
              <w:overflowPunct w:val="0"/>
              <w:adjustRightInd w:val="0"/>
              <w:jc w:val="center"/>
              <w:textAlignment w:val="baseline"/>
              <w:rPr>
                <w:strike w:val="0"/>
              </w:rPr>
            </w:pPr>
            <w:r>
              <w:rPr>
                <w:strike w:val="0"/>
              </w:rPr>
              <w:t>2.9%</w:t>
            </w:r>
          </w:p>
        </w:tc>
        <w:tc>
          <w:tcPr>
            <w:tcW w:w="836" w:type="dxa"/>
          </w:tcPr>
          <w:p w:rsidR="008C4F68" w:rsidRPr="00DB56FD" w:rsidRDefault="008C4F68" w:rsidP="009B2602">
            <w:pPr>
              <w:overflowPunct w:val="0"/>
              <w:adjustRightInd w:val="0"/>
              <w:jc w:val="center"/>
              <w:textAlignment w:val="baseline"/>
              <w:rPr>
                <w:strike w:val="0"/>
              </w:rPr>
            </w:pPr>
            <w:r>
              <w:rPr>
                <w:strike w:val="0"/>
              </w:rPr>
              <w:t>2.8%</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2.8%</w:t>
            </w:r>
          </w:p>
        </w:tc>
      </w:tr>
      <w:tr w:rsidR="008C4F68" w:rsidRPr="0039515B" w:rsidTr="0098292B">
        <w:tc>
          <w:tcPr>
            <w:tcW w:w="5330" w:type="dxa"/>
          </w:tcPr>
          <w:p w:rsidR="008C4F68" w:rsidRPr="0039515B" w:rsidRDefault="008C4F68" w:rsidP="00E63BAE">
            <w:pPr>
              <w:overflowPunct w:val="0"/>
              <w:adjustRightInd w:val="0"/>
              <w:textAlignment w:val="baseline"/>
              <w:rPr>
                <w:strike w:val="0"/>
              </w:rPr>
            </w:pPr>
            <w:r w:rsidRPr="0039515B">
              <w:rPr>
                <w:strike w:val="0"/>
              </w:rPr>
              <w:t>Trauma of fingers, toes</w:t>
            </w:r>
          </w:p>
        </w:tc>
        <w:tc>
          <w:tcPr>
            <w:tcW w:w="836" w:type="dxa"/>
          </w:tcPr>
          <w:p w:rsidR="008C4F68" w:rsidRPr="0039515B" w:rsidRDefault="008C4F68" w:rsidP="009B2602">
            <w:pPr>
              <w:overflowPunct w:val="0"/>
              <w:adjustRightInd w:val="0"/>
              <w:jc w:val="center"/>
              <w:textAlignment w:val="baseline"/>
              <w:rPr>
                <w:strike w:val="0"/>
              </w:rPr>
            </w:pPr>
            <w:r w:rsidRPr="0039515B">
              <w:rPr>
                <w:strike w:val="0"/>
              </w:rPr>
              <w:t>2.4%</w:t>
            </w:r>
          </w:p>
        </w:tc>
        <w:tc>
          <w:tcPr>
            <w:tcW w:w="836" w:type="dxa"/>
          </w:tcPr>
          <w:p w:rsidR="008C4F68" w:rsidRPr="0039515B" w:rsidRDefault="008C4F68" w:rsidP="009B2602">
            <w:pPr>
              <w:overflowPunct w:val="0"/>
              <w:adjustRightInd w:val="0"/>
              <w:jc w:val="center"/>
              <w:textAlignment w:val="baseline"/>
              <w:rPr>
                <w:strike w:val="0"/>
              </w:rPr>
            </w:pPr>
            <w:r w:rsidRPr="0039515B">
              <w:rPr>
                <w:strike w:val="0"/>
              </w:rPr>
              <w:t>2.3%</w:t>
            </w:r>
          </w:p>
        </w:tc>
        <w:tc>
          <w:tcPr>
            <w:tcW w:w="836" w:type="dxa"/>
          </w:tcPr>
          <w:p w:rsidR="008C4F68" w:rsidRPr="0039515B" w:rsidRDefault="008C4F68" w:rsidP="009B2602">
            <w:pPr>
              <w:overflowPunct w:val="0"/>
              <w:adjustRightInd w:val="0"/>
              <w:jc w:val="center"/>
              <w:textAlignment w:val="baseline"/>
              <w:rPr>
                <w:strike w:val="0"/>
              </w:rPr>
            </w:pPr>
            <w:r w:rsidRPr="0039515B">
              <w:rPr>
                <w:strike w:val="0"/>
              </w:rPr>
              <w:t>2.5%</w:t>
            </w:r>
          </w:p>
        </w:tc>
        <w:tc>
          <w:tcPr>
            <w:tcW w:w="1270" w:type="dxa"/>
          </w:tcPr>
          <w:p w:rsidR="008C4F68" w:rsidRPr="0039515B" w:rsidRDefault="008C4F68" w:rsidP="009B2602">
            <w:pPr>
              <w:overflowPunct w:val="0"/>
              <w:adjustRightInd w:val="0"/>
              <w:jc w:val="center"/>
              <w:textAlignment w:val="baseline"/>
              <w:rPr>
                <w:b/>
                <w:strike w:val="0"/>
              </w:rPr>
            </w:pPr>
            <w:r w:rsidRPr="0039515B">
              <w:rPr>
                <w:b/>
                <w:strike w:val="0"/>
              </w:rPr>
              <w:t>2.4%</w:t>
            </w:r>
          </w:p>
        </w:tc>
      </w:tr>
      <w:tr w:rsidR="008C4F68" w:rsidRPr="00DB56FD" w:rsidTr="0098292B">
        <w:tc>
          <w:tcPr>
            <w:tcW w:w="5330" w:type="dxa"/>
          </w:tcPr>
          <w:p w:rsidR="008C4F68" w:rsidRDefault="008C4F68" w:rsidP="00E63BAE">
            <w:pPr>
              <w:overflowPunct w:val="0"/>
              <w:adjustRightInd w:val="0"/>
              <w:textAlignment w:val="baseline"/>
              <w:rPr>
                <w:strike w:val="0"/>
              </w:rPr>
            </w:pPr>
            <w:r>
              <w:rPr>
                <w:strike w:val="0"/>
              </w:rPr>
              <w:t>Total</w:t>
            </w:r>
          </w:p>
        </w:tc>
        <w:tc>
          <w:tcPr>
            <w:tcW w:w="836" w:type="dxa"/>
          </w:tcPr>
          <w:p w:rsidR="008C4F68" w:rsidRDefault="008C4F68" w:rsidP="009B2602">
            <w:pPr>
              <w:overflowPunct w:val="0"/>
              <w:adjustRightInd w:val="0"/>
              <w:jc w:val="center"/>
              <w:textAlignment w:val="baseline"/>
              <w:rPr>
                <w:strike w:val="0"/>
              </w:rPr>
            </w:pPr>
            <w:r>
              <w:rPr>
                <w:strike w:val="0"/>
              </w:rPr>
              <w:t>73.4%</w:t>
            </w:r>
          </w:p>
        </w:tc>
        <w:tc>
          <w:tcPr>
            <w:tcW w:w="836" w:type="dxa"/>
          </w:tcPr>
          <w:p w:rsidR="008C4F68" w:rsidRPr="00DB56FD" w:rsidRDefault="008C4F68" w:rsidP="009B2602">
            <w:pPr>
              <w:overflowPunct w:val="0"/>
              <w:adjustRightInd w:val="0"/>
              <w:jc w:val="center"/>
              <w:textAlignment w:val="baseline"/>
              <w:rPr>
                <w:strike w:val="0"/>
              </w:rPr>
            </w:pPr>
            <w:r>
              <w:rPr>
                <w:strike w:val="0"/>
              </w:rPr>
              <w:t>74.1%</w:t>
            </w:r>
          </w:p>
        </w:tc>
        <w:tc>
          <w:tcPr>
            <w:tcW w:w="836" w:type="dxa"/>
          </w:tcPr>
          <w:p w:rsidR="008C4F68" w:rsidRPr="00DB56FD" w:rsidRDefault="008C4F68" w:rsidP="009B2602">
            <w:pPr>
              <w:overflowPunct w:val="0"/>
              <w:adjustRightInd w:val="0"/>
              <w:jc w:val="center"/>
              <w:textAlignment w:val="baseline"/>
              <w:rPr>
                <w:strike w:val="0"/>
              </w:rPr>
            </w:pPr>
            <w:r>
              <w:rPr>
                <w:strike w:val="0"/>
              </w:rPr>
              <w:t>74.6%</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73.9%</w:t>
            </w:r>
          </w:p>
        </w:tc>
      </w:tr>
    </w:tbl>
    <w:p w:rsidR="0019113D" w:rsidRPr="00367C15" w:rsidRDefault="007B676C" w:rsidP="00367C15">
      <w:pPr>
        <w:overflowPunct w:val="0"/>
        <w:adjustRightInd w:val="0"/>
        <w:spacing w:before="240"/>
        <w:ind w:left="720"/>
        <w:textAlignment w:val="baseline"/>
        <w:rPr>
          <w:strike w:val="0"/>
        </w:rPr>
      </w:pPr>
      <w:r w:rsidRPr="00367C15">
        <w:rPr>
          <w:strike w:val="0"/>
        </w:rPr>
        <w:t xml:space="preserve">The list of common injures in </w:t>
      </w:r>
      <w:r w:rsidR="008C4F68" w:rsidRPr="00367C15">
        <w:rPr>
          <w:strike w:val="0"/>
        </w:rPr>
        <w:t xml:space="preserve">Table A </w:t>
      </w:r>
      <w:r w:rsidR="005B2240" w:rsidRPr="00367C15">
        <w:rPr>
          <w:strike w:val="0"/>
        </w:rPr>
        <w:t xml:space="preserve">is relevant for </w:t>
      </w:r>
      <w:r w:rsidRPr="00367C15">
        <w:rPr>
          <w:strike w:val="0"/>
        </w:rPr>
        <w:t>most</w:t>
      </w:r>
      <w:r w:rsidR="005B2240" w:rsidRPr="00367C15">
        <w:rPr>
          <w:strike w:val="0"/>
        </w:rPr>
        <w:t xml:space="preserve"> MPNs</w:t>
      </w:r>
      <w:r w:rsidR="0098385B" w:rsidRPr="00367C15">
        <w:rPr>
          <w:strike w:val="0"/>
        </w:rPr>
        <w:t xml:space="preserve"> including</w:t>
      </w:r>
      <w:r w:rsidR="005B2240" w:rsidRPr="00367C15">
        <w:rPr>
          <w:strike w:val="0"/>
        </w:rPr>
        <w:t xml:space="preserve"> </w:t>
      </w:r>
      <w:r w:rsidR="0098385B" w:rsidRPr="00367C15">
        <w:rPr>
          <w:strike w:val="0"/>
        </w:rPr>
        <w:t xml:space="preserve">those </w:t>
      </w:r>
      <w:r w:rsidR="005B2240" w:rsidRPr="00367C15">
        <w:rPr>
          <w:strike w:val="0"/>
        </w:rPr>
        <w:t xml:space="preserve">used by </w:t>
      </w:r>
      <w:r w:rsidR="008C4F68" w:rsidRPr="00367C15">
        <w:rPr>
          <w:strike w:val="0"/>
        </w:rPr>
        <w:t>insurers that provide statewide homogenous coverage</w:t>
      </w:r>
      <w:r w:rsidR="005B2240" w:rsidRPr="00367C15">
        <w:rPr>
          <w:strike w:val="0"/>
        </w:rPr>
        <w:t xml:space="preserve">.  </w:t>
      </w:r>
      <w:r w:rsidR="00D03A73" w:rsidRPr="00367C15">
        <w:rPr>
          <w:strike w:val="0"/>
        </w:rPr>
        <w:t>These common injuries are treated by primary care physicians</w:t>
      </w:r>
      <w:r w:rsidR="000F051F" w:rsidRPr="00367C15">
        <w:rPr>
          <w:strike w:val="0"/>
        </w:rPr>
        <w:t xml:space="preserve"> a</w:t>
      </w:r>
      <w:r w:rsidR="006371D8" w:rsidRPr="00367C15">
        <w:rPr>
          <w:strike w:val="0"/>
        </w:rPr>
        <w:t xml:space="preserve">s defined in </w:t>
      </w:r>
      <w:r w:rsidR="0019113D" w:rsidRPr="00367C15">
        <w:rPr>
          <w:bCs/>
          <w:strike w:val="0"/>
        </w:rPr>
        <w:t xml:space="preserve">CCR, Title 10, </w:t>
      </w:r>
      <w:proofErr w:type="gramStart"/>
      <w:r w:rsidR="0019113D" w:rsidRPr="00367C15">
        <w:rPr>
          <w:bCs/>
          <w:strike w:val="0"/>
        </w:rPr>
        <w:t>section</w:t>
      </w:r>
      <w:proofErr w:type="gramEnd"/>
      <w:r w:rsidR="0019113D" w:rsidRPr="00367C15">
        <w:rPr>
          <w:bCs/>
          <w:strike w:val="0"/>
        </w:rPr>
        <w:t xml:space="preserve"> </w:t>
      </w:r>
      <w:r w:rsidR="0019113D" w:rsidRPr="00367C15">
        <w:rPr>
          <w:strike w:val="0"/>
        </w:rPr>
        <w:t>2240</w:t>
      </w:r>
      <w:r w:rsidR="004C239B" w:rsidRPr="00367C15">
        <w:rPr>
          <w:strike w:val="0"/>
        </w:rPr>
        <w:t>(k)</w:t>
      </w:r>
      <w:r w:rsidR="0019113D" w:rsidRPr="00367C15">
        <w:rPr>
          <w:strike w:val="0"/>
        </w:rPr>
        <w:t xml:space="preserve"> </w:t>
      </w:r>
      <w:r w:rsidR="004C239B" w:rsidRPr="00367C15">
        <w:rPr>
          <w:strike w:val="0"/>
        </w:rPr>
        <w:t xml:space="preserve">of </w:t>
      </w:r>
      <w:r w:rsidR="006371D8" w:rsidRPr="00367C15">
        <w:rPr>
          <w:strike w:val="0"/>
        </w:rPr>
        <w:t xml:space="preserve">the Insurance </w:t>
      </w:r>
      <w:r w:rsidR="000F051F" w:rsidRPr="00367C15">
        <w:rPr>
          <w:strike w:val="0"/>
        </w:rPr>
        <w:t>C</w:t>
      </w:r>
      <w:r w:rsidR="006371D8" w:rsidRPr="00367C15">
        <w:rPr>
          <w:strike w:val="0"/>
        </w:rPr>
        <w:t>ommissioner</w:t>
      </w:r>
      <w:r w:rsidR="000F051F" w:rsidRPr="00367C15">
        <w:rPr>
          <w:strike w:val="0"/>
        </w:rPr>
        <w:t>’s</w:t>
      </w:r>
      <w:r w:rsidR="006371D8" w:rsidRPr="00367C15">
        <w:rPr>
          <w:strike w:val="0"/>
        </w:rPr>
        <w:t xml:space="preserve"> regulations </w:t>
      </w:r>
      <w:r w:rsidR="000F051F" w:rsidRPr="00367C15">
        <w:rPr>
          <w:strike w:val="0"/>
        </w:rPr>
        <w:t>on Network Access Standards</w:t>
      </w:r>
      <w:r w:rsidR="0019113D" w:rsidRPr="00367C15">
        <w:rPr>
          <w:strike w:val="0"/>
        </w:rPr>
        <w:t>:</w:t>
      </w:r>
    </w:p>
    <w:p w:rsidR="00935A0E" w:rsidRPr="00367C15" w:rsidRDefault="0019113D" w:rsidP="00367C15">
      <w:pPr>
        <w:overflowPunct w:val="0"/>
        <w:adjustRightInd w:val="0"/>
        <w:ind w:left="1440"/>
        <w:textAlignment w:val="baseline"/>
        <w:rPr>
          <w:strike w:val="0"/>
        </w:rPr>
      </w:pPr>
      <w:r w:rsidRPr="00367C15">
        <w:rPr>
          <w:strike w:val="0"/>
        </w:rPr>
        <w:t xml:space="preserve">(k) "Primary care physician" means a physician who is responsible for providing initial and primary care to patients, for maintaining the continuity of patient care or for initiating referral for specialist care. </w:t>
      </w:r>
      <w:r w:rsidR="00EC347E" w:rsidRPr="00367C15">
        <w:rPr>
          <w:strike w:val="0"/>
        </w:rPr>
        <w:t xml:space="preserve"> </w:t>
      </w:r>
      <w:r w:rsidRPr="00367C15">
        <w:rPr>
          <w:strike w:val="0"/>
        </w:rPr>
        <w:t>A primary care physician may be either a physician who has limited his practice of medicine to general practice or who is a board-certified or board-eligible internist, pediatrician, obstetrician-gynecologist or family practitioner.</w:t>
      </w:r>
    </w:p>
    <w:p w:rsidR="001E1C1C" w:rsidRPr="00367C15" w:rsidRDefault="00935A0E" w:rsidP="00367C15">
      <w:pPr>
        <w:overflowPunct w:val="0"/>
        <w:adjustRightInd w:val="0"/>
        <w:ind w:left="720"/>
        <w:textAlignment w:val="baseline"/>
        <w:rPr>
          <w:strike w:val="0"/>
        </w:rPr>
      </w:pPr>
      <w:r w:rsidRPr="00367C15">
        <w:rPr>
          <w:strike w:val="0"/>
        </w:rPr>
        <w:t xml:space="preserve"> </w:t>
      </w:r>
    </w:p>
    <w:p w:rsidR="00C909D4" w:rsidRPr="00367C15" w:rsidRDefault="00C909D4" w:rsidP="00367C15">
      <w:pPr>
        <w:overflowPunct w:val="0"/>
        <w:adjustRightInd w:val="0"/>
        <w:ind w:left="720"/>
        <w:textAlignment w:val="baseline"/>
        <w:rPr>
          <w:strike w:val="0"/>
        </w:rPr>
      </w:pPr>
      <w:r w:rsidRPr="00367C15">
        <w:rPr>
          <w:strike w:val="0"/>
        </w:rPr>
        <w:t>There is no statutory authority</w:t>
      </w:r>
      <w:r w:rsidR="00AE180F" w:rsidRPr="00367C15">
        <w:rPr>
          <w:strike w:val="0"/>
        </w:rPr>
        <w:t xml:space="preserve"> for specific access standards for a hospital for emergency health care services or a provider of all emergency health care services.  </w:t>
      </w:r>
      <w:r w:rsidR="00E1041B" w:rsidRPr="00367C15">
        <w:rPr>
          <w:strike w:val="0"/>
        </w:rPr>
        <w:t>In addition, w</w:t>
      </w:r>
      <w:r w:rsidR="00AE180F" w:rsidRPr="00367C15">
        <w:rPr>
          <w:strike w:val="0"/>
        </w:rPr>
        <w:t>hile most, if not al</w:t>
      </w:r>
      <w:r w:rsidR="0037585E" w:rsidRPr="00367C15">
        <w:rPr>
          <w:strike w:val="0"/>
        </w:rPr>
        <w:t>l</w:t>
      </w:r>
      <w:r w:rsidR="00AE180F" w:rsidRPr="00367C15">
        <w:rPr>
          <w:strike w:val="0"/>
        </w:rPr>
        <w:t xml:space="preserve"> MPN</w:t>
      </w:r>
      <w:r w:rsidR="004B77DB" w:rsidRPr="00367C15">
        <w:rPr>
          <w:strike w:val="0"/>
        </w:rPr>
        <w:t>s</w:t>
      </w:r>
      <w:r w:rsidR="00AE180F" w:rsidRPr="00367C15">
        <w:rPr>
          <w:strike w:val="0"/>
        </w:rPr>
        <w:t xml:space="preserve"> include</w:t>
      </w:r>
      <w:r w:rsidR="0037585E" w:rsidRPr="00367C15">
        <w:rPr>
          <w:strike w:val="0"/>
        </w:rPr>
        <w:t xml:space="preserve"> and will continue to include such facilities,</w:t>
      </w:r>
      <w:r w:rsidR="007F6864" w:rsidRPr="00367C15">
        <w:rPr>
          <w:strike w:val="0"/>
        </w:rPr>
        <w:t xml:space="preserve"> </w:t>
      </w:r>
      <w:r w:rsidR="0037585E" w:rsidRPr="00367C15">
        <w:rPr>
          <w:strike w:val="0"/>
        </w:rPr>
        <w:t xml:space="preserve">there is no necessity for requiring them </w:t>
      </w:r>
      <w:r w:rsidR="00FE1B86" w:rsidRPr="00367C15">
        <w:rPr>
          <w:strike w:val="0"/>
        </w:rPr>
        <w:t xml:space="preserve">to be included </w:t>
      </w:r>
      <w:r w:rsidR="0037585E" w:rsidRPr="00367C15">
        <w:rPr>
          <w:strike w:val="0"/>
        </w:rPr>
        <w:t>in the access standards</w:t>
      </w:r>
      <w:r w:rsidR="00E1041B" w:rsidRPr="00367C15">
        <w:rPr>
          <w:strike w:val="0"/>
        </w:rPr>
        <w:t xml:space="preserve"> because s</w:t>
      </w:r>
      <w:r w:rsidR="007C1067" w:rsidRPr="00367C15">
        <w:rPr>
          <w:strike w:val="0"/>
        </w:rPr>
        <w:t>ubsection (j)</w:t>
      </w:r>
      <w:r w:rsidR="009D4A3F" w:rsidRPr="00367C15">
        <w:rPr>
          <w:strike w:val="0"/>
        </w:rPr>
        <w:t xml:space="preserve"> requires </w:t>
      </w:r>
      <w:r w:rsidR="009D4A3F" w:rsidRPr="00367C15">
        <w:rPr>
          <w:b/>
          <w:strike w:val="0"/>
        </w:rPr>
        <w:t xml:space="preserve">“a written policy to allow an injured employee to receive emergency health care services from a medical service or hospital provider who is not a member of the </w:t>
      </w:r>
      <w:r w:rsidR="00FE1B86" w:rsidRPr="00367C15">
        <w:rPr>
          <w:b/>
          <w:strike w:val="0"/>
        </w:rPr>
        <w:t>MP</w:t>
      </w:r>
      <w:r w:rsidR="009D4A3F" w:rsidRPr="00367C15">
        <w:rPr>
          <w:b/>
          <w:strike w:val="0"/>
        </w:rPr>
        <w:t>N.”</w:t>
      </w:r>
      <w:r w:rsidR="007C1067" w:rsidRPr="00367C15">
        <w:rPr>
          <w:strike w:val="0"/>
        </w:rPr>
        <w:t xml:space="preserve"> </w:t>
      </w:r>
    </w:p>
    <w:p w:rsidR="00327D29" w:rsidRDefault="00327D29" w:rsidP="00E63BAE">
      <w:pPr>
        <w:overflowPunct w:val="0"/>
        <w:adjustRightInd w:val="0"/>
        <w:textAlignment w:val="baseline"/>
        <w:rPr>
          <w:strike w:val="0"/>
        </w:rPr>
      </w:pPr>
    </w:p>
    <w:p w:rsidR="00411818" w:rsidRDefault="00411818" w:rsidP="00E63BAE">
      <w:pPr>
        <w:overflowPunct w:val="0"/>
        <w:adjustRightInd w:val="0"/>
        <w:textAlignment w:val="baseline"/>
        <w:rPr>
          <w:strike w:val="0"/>
        </w:rPr>
      </w:pPr>
    </w:p>
    <w:p w:rsidR="00A9343F" w:rsidRDefault="00A9343F" w:rsidP="00E63BAE">
      <w:pPr>
        <w:overflowPunct w:val="0"/>
        <w:adjustRightInd w:val="0"/>
        <w:textAlignment w:val="baseline"/>
        <w:rPr>
          <w:strike w:val="0"/>
        </w:rPr>
      </w:pPr>
      <w:r w:rsidRPr="00A9343F">
        <w:rPr>
          <w:strike w:val="0"/>
        </w:rPr>
        <w:t>(h) MPN</w:t>
      </w:r>
      <w:r w:rsidR="00651D92">
        <w:rPr>
          <w:strike w:val="0"/>
        </w:rPr>
        <w:t xml:space="preserve"> medical</w:t>
      </w:r>
      <w:r w:rsidRPr="00A9343F">
        <w:rPr>
          <w:strike w:val="0"/>
        </w:rPr>
        <w:t xml:space="preserve"> access assistants shall be located in the United States and </w:t>
      </w:r>
      <w:r w:rsidR="00651D92">
        <w:rPr>
          <w:strike w:val="0"/>
        </w:rPr>
        <w:t xml:space="preserve">shall be </w:t>
      </w:r>
      <w:r w:rsidRPr="00A9343F">
        <w:rPr>
          <w:strike w:val="0"/>
        </w:rPr>
        <w:t xml:space="preserve">available </w:t>
      </w:r>
      <w:r w:rsidR="00F07874" w:rsidRPr="0090003A">
        <w:rPr>
          <w:strike w:val="0"/>
        </w:rPr>
        <w:t>at a minimum from Monday through Saturday from 7 am to 8 pm, Pacific Time,</w:t>
      </w:r>
      <w:r w:rsidR="00F07874" w:rsidRPr="00A9343F">
        <w:rPr>
          <w:strike w:val="0"/>
        </w:rPr>
        <w:t xml:space="preserve"> </w:t>
      </w:r>
      <w:r w:rsidRPr="00A9343F">
        <w:rPr>
          <w:strike w:val="0"/>
        </w:rPr>
        <w:t>to provide employee assistance with access to medical care under the MPN</w:t>
      </w:r>
      <w:r w:rsidR="0090003A">
        <w:rPr>
          <w:strike w:val="0"/>
        </w:rPr>
        <w:t xml:space="preserve">.  </w:t>
      </w:r>
      <w:r w:rsidR="0090003A" w:rsidRPr="000540EF">
        <w:rPr>
          <w:highlight w:val="yellow"/>
        </w:rPr>
        <w:t>The employee assistance shall be available in English and Spanish.</w:t>
      </w:r>
      <w:r w:rsidR="0090003A" w:rsidRPr="000540EF">
        <w:t xml:space="preserve">  </w:t>
      </w:r>
      <w:r w:rsidR="0090003A">
        <w:rPr>
          <w:strike w:val="0"/>
        </w:rPr>
        <w:t>The assistance shall include but not be limited</w:t>
      </w:r>
      <w:r w:rsidRPr="00A9343F">
        <w:rPr>
          <w:strike w:val="0"/>
        </w:rPr>
        <w:t xml:space="preserve"> to contacting provider offices during regular business hours and scheduling medical appointments</w:t>
      </w:r>
      <w:r w:rsidR="0090003A">
        <w:rPr>
          <w:strike w:val="0"/>
        </w:rPr>
        <w:t xml:space="preserve"> for covered employees. </w:t>
      </w:r>
    </w:p>
    <w:p w:rsidR="00411818" w:rsidRDefault="00411818" w:rsidP="001B511E">
      <w:pPr>
        <w:overflowPunct w:val="0"/>
        <w:adjustRightInd w:val="0"/>
        <w:textAlignment w:val="baseline"/>
        <w:rPr>
          <w:b/>
          <w:i/>
          <w:strike w:val="0"/>
        </w:rPr>
      </w:pPr>
    </w:p>
    <w:p w:rsidR="001B511E" w:rsidRPr="009A384C" w:rsidRDefault="001B511E" w:rsidP="009A384C">
      <w:pPr>
        <w:overflowPunct w:val="0"/>
        <w:adjustRightInd w:val="0"/>
        <w:ind w:left="720"/>
        <w:textAlignment w:val="baseline"/>
        <w:rPr>
          <w:b/>
          <w:strike w:val="0"/>
        </w:rPr>
      </w:pPr>
      <w:r w:rsidRPr="009A384C">
        <w:rPr>
          <w:b/>
          <w:strike w:val="0"/>
        </w:rPr>
        <w:lastRenderedPageBreak/>
        <w:t>Discussion</w:t>
      </w:r>
    </w:p>
    <w:p w:rsidR="00A54314" w:rsidRPr="009A384C" w:rsidRDefault="00A54314" w:rsidP="009A384C">
      <w:pPr>
        <w:overflowPunct w:val="0"/>
        <w:adjustRightInd w:val="0"/>
        <w:ind w:left="720"/>
        <w:textAlignment w:val="baseline"/>
        <w:rPr>
          <w:strike w:val="0"/>
        </w:rPr>
      </w:pPr>
      <w:r w:rsidRPr="009A384C">
        <w:rPr>
          <w:strike w:val="0"/>
        </w:rPr>
        <w:t>The</w:t>
      </w:r>
      <w:r w:rsidR="000F51D6" w:rsidRPr="009A384C">
        <w:rPr>
          <w:strike w:val="0"/>
        </w:rPr>
        <w:t xml:space="preserve"> Institute points out that the</w:t>
      </w:r>
      <w:r w:rsidRPr="009A384C">
        <w:rPr>
          <w:strike w:val="0"/>
        </w:rPr>
        <w:t xml:space="preserve">re is no statutory requirement to provide a Spanish-speaking MPN access assistant.  Interpreter services can be provided if needed.  </w:t>
      </w:r>
    </w:p>
    <w:p w:rsidR="00A54314" w:rsidRPr="009A384C" w:rsidRDefault="00A54314" w:rsidP="009A384C">
      <w:pPr>
        <w:overflowPunct w:val="0"/>
        <w:adjustRightInd w:val="0"/>
        <w:ind w:left="720"/>
        <w:textAlignment w:val="baseline"/>
        <w:rPr>
          <w:strike w:val="0"/>
        </w:rPr>
      </w:pPr>
    </w:p>
    <w:p w:rsidR="00411818" w:rsidRPr="009A384C" w:rsidRDefault="00411818" w:rsidP="009A384C">
      <w:pPr>
        <w:overflowPunct w:val="0"/>
        <w:adjustRightInd w:val="0"/>
        <w:ind w:left="720"/>
        <w:textAlignment w:val="baseline"/>
        <w:rPr>
          <w:strike w:val="0"/>
        </w:rPr>
      </w:pPr>
    </w:p>
    <w:p w:rsidR="00546B9F" w:rsidRPr="00546B9F" w:rsidRDefault="001B511E" w:rsidP="00E63BAE">
      <w:pPr>
        <w:overflowPunct w:val="0"/>
        <w:adjustRightInd w:val="0"/>
        <w:textAlignment w:val="baseline"/>
      </w:pPr>
      <w:r>
        <w:rPr>
          <w:highlight w:val="yellow"/>
        </w:rPr>
        <w:t>(h)</w:t>
      </w:r>
      <w:r w:rsidR="00546B9F" w:rsidRPr="00163D22">
        <w:rPr>
          <w:highlight w:val="yellow"/>
        </w:rPr>
        <w:t xml:space="preserve">(1) There shall be </w:t>
      </w:r>
      <w:r w:rsidR="000540EF">
        <w:rPr>
          <w:highlight w:val="yellow"/>
        </w:rPr>
        <w:t xml:space="preserve">at least </w:t>
      </w:r>
      <w:r w:rsidR="00546B9F" w:rsidRPr="00163D22">
        <w:rPr>
          <w:highlight w:val="yellow"/>
        </w:rPr>
        <w:t>one MPN access assistant available to respond at all required times, with the ability for callers to leave a voice message.  There shall be enough assistants to respond to calls, faxes or messages by the next day, excluding Sundays and holidays.</w:t>
      </w:r>
      <w:r w:rsidR="00546B9F" w:rsidRPr="00546B9F">
        <w:t xml:space="preserve">  </w:t>
      </w:r>
    </w:p>
    <w:p w:rsidR="00411818" w:rsidRDefault="00411818" w:rsidP="001B511E">
      <w:pPr>
        <w:overflowPunct w:val="0"/>
        <w:adjustRightInd w:val="0"/>
        <w:textAlignment w:val="baseline"/>
        <w:rPr>
          <w:b/>
          <w:i/>
          <w:strike w:val="0"/>
        </w:rPr>
      </w:pPr>
    </w:p>
    <w:p w:rsidR="001B511E" w:rsidRPr="00397426" w:rsidRDefault="001B511E" w:rsidP="001B511E">
      <w:pPr>
        <w:overflowPunct w:val="0"/>
        <w:adjustRightInd w:val="0"/>
        <w:textAlignment w:val="baseline"/>
        <w:rPr>
          <w:b/>
          <w:i/>
          <w:strike w:val="0"/>
        </w:rPr>
      </w:pPr>
      <w:r w:rsidRPr="00397426">
        <w:rPr>
          <w:b/>
          <w:i/>
          <w:strike w:val="0"/>
        </w:rPr>
        <w:t>Discussion</w:t>
      </w:r>
    </w:p>
    <w:p w:rsidR="00A54314" w:rsidRPr="009A384C" w:rsidRDefault="00A54314" w:rsidP="009A384C">
      <w:pPr>
        <w:overflowPunct w:val="0"/>
        <w:adjustRightInd w:val="0"/>
        <w:ind w:left="720"/>
        <w:textAlignment w:val="baseline"/>
        <w:rPr>
          <w:strike w:val="0"/>
        </w:rPr>
      </w:pPr>
      <w:r w:rsidRPr="009A384C">
        <w:rPr>
          <w:strike w:val="0"/>
        </w:rPr>
        <w:t xml:space="preserve">There is </w:t>
      </w:r>
      <w:r w:rsidR="000F51D6" w:rsidRPr="009A384C">
        <w:rPr>
          <w:strike w:val="0"/>
        </w:rPr>
        <w:t xml:space="preserve">also </w:t>
      </w:r>
      <w:r w:rsidRPr="009A384C">
        <w:rPr>
          <w:strike w:val="0"/>
        </w:rPr>
        <w:t>no statutory requirement for voice messaging, faxes or messages.</w:t>
      </w:r>
      <w:r w:rsidR="00A70439" w:rsidRPr="009A384C">
        <w:rPr>
          <w:strike w:val="0"/>
        </w:rPr>
        <w:t xml:space="preserve">  This sub-section is </w:t>
      </w:r>
      <w:r w:rsidR="00163D22" w:rsidRPr="009A384C">
        <w:rPr>
          <w:strike w:val="0"/>
        </w:rPr>
        <w:t xml:space="preserve">not </w:t>
      </w:r>
      <w:r w:rsidR="00A70439" w:rsidRPr="009A384C">
        <w:rPr>
          <w:strike w:val="0"/>
        </w:rPr>
        <w:t>necessary.</w:t>
      </w:r>
    </w:p>
    <w:p w:rsidR="005209A2" w:rsidRDefault="005209A2" w:rsidP="00CE49FC">
      <w:pPr>
        <w:spacing w:before="240"/>
        <w:rPr>
          <w:strike w:val="0"/>
        </w:rPr>
      </w:pPr>
    </w:p>
    <w:p w:rsidR="00D85538" w:rsidRPr="00FD2E13" w:rsidRDefault="001B511E" w:rsidP="005209A2">
      <w:pPr>
        <w:rPr>
          <w:strike w:val="0"/>
        </w:rPr>
      </w:pPr>
      <w:r>
        <w:rPr>
          <w:strike w:val="0"/>
        </w:rPr>
        <w:t>(h)</w:t>
      </w:r>
      <w:r w:rsidR="00D85538" w:rsidRPr="00FD2E13">
        <w:rPr>
          <w:strike w:val="0"/>
        </w:rPr>
        <w:t xml:space="preserve">(2) MPN medical access assistants have different duties than claims adjusters.  </w:t>
      </w:r>
      <w:r w:rsidR="005A0EAF" w:rsidRPr="007638A8">
        <w:rPr>
          <w:strike w:val="0"/>
          <w:highlight w:val="yellow"/>
          <w:u w:val="single"/>
        </w:rPr>
        <w:t>A medi</w:t>
      </w:r>
      <w:r w:rsidR="00CB2AC4">
        <w:rPr>
          <w:strike w:val="0"/>
          <w:highlight w:val="yellow"/>
          <w:u w:val="single"/>
        </w:rPr>
        <w:t>c</w:t>
      </w:r>
      <w:r w:rsidR="005A0EAF" w:rsidRPr="007638A8">
        <w:rPr>
          <w:strike w:val="0"/>
          <w:highlight w:val="yellow"/>
          <w:u w:val="single"/>
        </w:rPr>
        <w:t>al access assistant who is not an adjuster may not</w:t>
      </w:r>
      <w:r w:rsidR="007638A8" w:rsidRPr="007638A8">
        <w:rPr>
          <w:strike w:val="0"/>
          <w:highlight w:val="yellow"/>
          <w:u w:val="single"/>
        </w:rPr>
        <w:t xml:space="preserve"> authorize medical treatment.</w:t>
      </w:r>
      <w:r w:rsidR="007638A8">
        <w:rPr>
          <w:strike w:val="0"/>
          <w:u w:val="single"/>
        </w:rPr>
        <w:t xml:space="preserve">  </w:t>
      </w:r>
      <w:r w:rsidR="00D85538" w:rsidRPr="00FD2E13">
        <w:rPr>
          <w:strike w:val="0"/>
        </w:rPr>
        <w:t xml:space="preserve">MPN medical access assistants work in coordination with the MPN Contact and the claims adjuster(s) to ensure timely and appropriate medical treatment is provided to the injured worker.  </w:t>
      </w:r>
      <w:r w:rsidR="00D85538" w:rsidRPr="00FD2E13">
        <w:rPr>
          <w:highlight w:val="yellow"/>
        </w:rPr>
        <w:t xml:space="preserve">Although their duties are different, if the same person performs both, </w:t>
      </w:r>
      <w:r w:rsidR="00D85538" w:rsidRPr="007638A8">
        <w:rPr>
          <w:highlight w:val="yellow"/>
        </w:rPr>
        <w:t xml:space="preserve">the </w:t>
      </w:r>
      <w:r w:rsidR="00475738" w:rsidRPr="007638A8">
        <w:rPr>
          <w:strike w:val="0"/>
          <w:highlight w:val="yellow"/>
          <w:u w:val="single"/>
        </w:rPr>
        <w:t>Contacts by</w:t>
      </w:r>
      <w:r w:rsidR="00475738" w:rsidRPr="00475738">
        <w:rPr>
          <w:strike w:val="0"/>
        </w:rPr>
        <w:t xml:space="preserve"> </w:t>
      </w:r>
      <w:r w:rsidR="00D85538" w:rsidRPr="00FD2E13">
        <w:rPr>
          <w:strike w:val="0"/>
        </w:rPr>
        <w:t xml:space="preserve">MPN medical access </w:t>
      </w:r>
      <w:proofErr w:type="spellStart"/>
      <w:r w:rsidR="00D85538" w:rsidRPr="00FD2E13">
        <w:rPr>
          <w:strike w:val="0"/>
        </w:rPr>
        <w:t>assistant</w:t>
      </w:r>
      <w:r w:rsidR="00D85538" w:rsidRPr="00475738">
        <w:rPr>
          <w:highlight w:val="yellow"/>
        </w:rPr>
        <w:t>’</w:t>
      </w:r>
      <w:r w:rsidR="00D85538" w:rsidRPr="00FD2E13">
        <w:rPr>
          <w:strike w:val="0"/>
        </w:rPr>
        <w:t>s</w:t>
      </w:r>
      <w:proofErr w:type="spellEnd"/>
      <w:r w:rsidR="00475738">
        <w:rPr>
          <w:strike w:val="0"/>
          <w:u w:val="single"/>
        </w:rPr>
        <w:t xml:space="preserve"> </w:t>
      </w:r>
      <w:r w:rsidR="00475738" w:rsidRPr="00475738">
        <w:rPr>
          <w:strike w:val="0"/>
          <w:highlight w:val="yellow"/>
          <w:u w:val="single"/>
        </w:rPr>
        <w:t>who are not adjusters</w:t>
      </w:r>
      <w:r w:rsidR="00D85538" w:rsidRPr="00475738">
        <w:rPr>
          <w:strike w:val="0"/>
          <w:highlight w:val="yellow"/>
        </w:rPr>
        <w:t xml:space="preserve"> </w:t>
      </w:r>
      <w:r w:rsidR="00D85538" w:rsidRPr="00475738">
        <w:rPr>
          <w:highlight w:val="yellow"/>
        </w:rPr>
        <w:t>contacts</w:t>
      </w:r>
      <w:r w:rsidR="00D85538" w:rsidRPr="00475738">
        <w:t xml:space="preserve"> </w:t>
      </w:r>
      <w:r w:rsidR="00D85538" w:rsidRPr="00FD2E13">
        <w:rPr>
          <w:strike w:val="0"/>
        </w:rPr>
        <w:t xml:space="preserve">must be separately and accurately </w:t>
      </w:r>
      <w:r w:rsidR="00D85538" w:rsidRPr="00FD2E13">
        <w:rPr>
          <w:highlight w:val="yellow"/>
        </w:rPr>
        <w:t xml:space="preserve">logged </w:t>
      </w:r>
      <w:r w:rsidR="00D85538" w:rsidRPr="00FD2E13">
        <w:rPr>
          <w:strike w:val="0"/>
          <w:highlight w:val="yellow"/>
          <w:u w:val="single"/>
        </w:rPr>
        <w:t>documented</w:t>
      </w:r>
      <w:r w:rsidR="00D85538" w:rsidRPr="00FD2E13">
        <w:rPr>
          <w:strike w:val="0"/>
        </w:rPr>
        <w:t xml:space="preserve">.  </w:t>
      </w:r>
    </w:p>
    <w:p w:rsidR="00411818" w:rsidRDefault="00411818" w:rsidP="001B511E">
      <w:pPr>
        <w:overflowPunct w:val="0"/>
        <w:adjustRightInd w:val="0"/>
        <w:textAlignment w:val="baseline"/>
        <w:rPr>
          <w:b/>
          <w:i/>
          <w:strike w:val="0"/>
        </w:rPr>
      </w:pPr>
    </w:p>
    <w:p w:rsidR="005209A2" w:rsidRDefault="005209A2" w:rsidP="001B511E">
      <w:pPr>
        <w:overflowPunct w:val="0"/>
        <w:adjustRightInd w:val="0"/>
        <w:textAlignment w:val="baseline"/>
        <w:rPr>
          <w:b/>
          <w:i/>
          <w:strike w:val="0"/>
        </w:rPr>
      </w:pPr>
    </w:p>
    <w:p w:rsidR="001B511E" w:rsidRPr="00397426" w:rsidRDefault="001B511E" w:rsidP="001B511E">
      <w:pPr>
        <w:overflowPunct w:val="0"/>
        <w:adjustRightInd w:val="0"/>
        <w:textAlignment w:val="baseline"/>
        <w:rPr>
          <w:b/>
          <w:i/>
          <w:strike w:val="0"/>
        </w:rPr>
      </w:pPr>
      <w:r w:rsidRPr="00397426">
        <w:rPr>
          <w:b/>
          <w:i/>
          <w:strike w:val="0"/>
        </w:rPr>
        <w:t>Discussion</w:t>
      </w:r>
    </w:p>
    <w:p w:rsidR="00B821DC" w:rsidRPr="005209A2" w:rsidRDefault="007638A8" w:rsidP="005209A2">
      <w:pPr>
        <w:autoSpaceDE/>
        <w:autoSpaceDN/>
        <w:ind w:left="720"/>
        <w:rPr>
          <w:strike w:val="0"/>
        </w:rPr>
      </w:pPr>
      <w:r w:rsidRPr="005209A2">
        <w:rPr>
          <w:strike w:val="0"/>
        </w:rPr>
        <w:t xml:space="preserve">Specific language is necessary to clarify that an access assistant who is not an adjuster may not </w:t>
      </w:r>
      <w:r w:rsidR="00B821DC" w:rsidRPr="005209A2">
        <w:rPr>
          <w:strike w:val="0"/>
        </w:rPr>
        <w:t>authorize</w:t>
      </w:r>
      <w:r w:rsidRPr="005209A2">
        <w:rPr>
          <w:strike w:val="0"/>
        </w:rPr>
        <w:t xml:space="preserve"> medical </w:t>
      </w:r>
      <w:r w:rsidR="00B821DC" w:rsidRPr="005209A2">
        <w:rPr>
          <w:strike w:val="0"/>
        </w:rPr>
        <w:t xml:space="preserve">goods or services. </w:t>
      </w:r>
      <w:r w:rsidR="00BC160D" w:rsidRPr="005209A2">
        <w:rPr>
          <w:strike w:val="0"/>
        </w:rPr>
        <w:t xml:space="preserve"> This clarification will prevent the disputes that will otherwise occur.</w:t>
      </w:r>
    </w:p>
    <w:p w:rsidR="00B821DC" w:rsidRPr="005209A2" w:rsidRDefault="00B821DC" w:rsidP="005209A2">
      <w:pPr>
        <w:autoSpaceDE/>
        <w:autoSpaceDN/>
        <w:ind w:left="720"/>
        <w:rPr>
          <w:strike w:val="0"/>
        </w:rPr>
      </w:pPr>
    </w:p>
    <w:p w:rsidR="00D85538" w:rsidRPr="00D85538" w:rsidRDefault="00C5459E" w:rsidP="005209A2">
      <w:pPr>
        <w:autoSpaceDE/>
        <w:autoSpaceDN/>
        <w:ind w:left="720"/>
        <w:rPr>
          <w:strike w:val="0"/>
        </w:rPr>
      </w:pPr>
      <w:r w:rsidRPr="00D85538">
        <w:rPr>
          <w:strike w:val="0"/>
        </w:rPr>
        <w:t xml:space="preserve">Claims adjusters already document their contacts in the claims file and should not be required to document them again. </w:t>
      </w:r>
      <w:r w:rsidR="00B821DC" w:rsidRPr="005209A2">
        <w:rPr>
          <w:strike w:val="0"/>
        </w:rPr>
        <w:t xml:space="preserve">It is not appropriate to mandate workflow, coordination or similar matters of internal administration. </w:t>
      </w:r>
      <w:r w:rsidRPr="00D85538">
        <w:rPr>
          <w:strike w:val="0"/>
        </w:rPr>
        <w:t xml:space="preserve"> </w:t>
      </w:r>
      <w:r w:rsidRPr="005209A2">
        <w:rPr>
          <w:strike w:val="0"/>
        </w:rPr>
        <w:t>There is no statutory requirement for logging</w:t>
      </w:r>
      <w:r w:rsidR="00B821DC" w:rsidRPr="005209A2">
        <w:rPr>
          <w:strike w:val="0"/>
        </w:rPr>
        <w:t xml:space="preserve"> contacts and</w:t>
      </w:r>
      <w:r w:rsidRPr="005209A2">
        <w:rPr>
          <w:strike w:val="0"/>
        </w:rPr>
        <w:t xml:space="preserve"> t</w:t>
      </w:r>
      <w:r w:rsidRPr="00D85538">
        <w:rPr>
          <w:strike w:val="0"/>
        </w:rPr>
        <w:t xml:space="preserve">he term “logged” is not clear and not necessary. </w:t>
      </w:r>
      <w:r w:rsidRPr="005209A2">
        <w:rPr>
          <w:strike w:val="0"/>
        </w:rPr>
        <w:t xml:space="preserve"> </w:t>
      </w:r>
      <w:r w:rsidR="00B821DC" w:rsidRPr="00D85538">
        <w:rPr>
          <w:strike w:val="0"/>
        </w:rPr>
        <w:t xml:space="preserve">The Institute recommends replacing the term “logged” with “documented.”  </w:t>
      </w:r>
      <w:r w:rsidR="00C1414F" w:rsidRPr="005209A2">
        <w:rPr>
          <w:strike w:val="0"/>
        </w:rPr>
        <w:t xml:space="preserve">If a requirement to “log” is retained, </w:t>
      </w:r>
      <w:r w:rsidR="00D85538" w:rsidRPr="00D85538">
        <w:rPr>
          <w:strike w:val="0"/>
        </w:rPr>
        <w:t xml:space="preserve">require contacts to be “logged” only by medical access assistants who are not adjusters.   </w:t>
      </w:r>
    </w:p>
    <w:p w:rsidR="00C531F1" w:rsidRPr="005209A2" w:rsidRDefault="00C531F1" w:rsidP="005209A2">
      <w:pPr>
        <w:autoSpaceDE/>
        <w:autoSpaceDN/>
        <w:ind w:left="720"/>
        <w:rPr>
          <w:strike w:val="0"/>
        </w:rPr>
      </w:pPr>
    </w:p>
    <w:p w:rsidR="008261A9" w:rsidRPr="00EF29A0" w:rsidRDefault="008261A9" w:rsidP="00CE49FC">
      <w:pPr>
        <w:keepNext/>
        <w:autoSpaceDE/>
        <w:autoSpaceDN/>
        <w:outlineLvl w:val="1"/>
        <w:rPr>
          <w:b/>
          <w:strike w:val="0"/>
        </w:rPr>
      </w:pPr>
    </w:p>
    <w:p w:rsidR="00955181" w:rsidRPr="00EF29A0" w:rsidRDefault="00955181" w:rsidP="00CE49FC">
      <w:pPr>
        <w:overflowPunct w:val="0"/>
        <w:adjustRightInd w:val="0"/>
        <w:textAlignment w:val="baseline"/>
        <w:rPr>
          <w:b/>
          <w:strike w:val="0"/>
        </w:rPr>
      </w:pPr>
      <w:r w:rsidRPr="00EF29A0">
        <w:rPr>
          <w:b/>
          <w:strike w:val="0"/>
        </w:rPr>
        <w:t xml:space="preserve">Section </w:t>
      </w:r>
      <w:proofErr w:type="gramStart"/>
      <w:r w:rsidRPr="00EF29A0">
        <w:rPr>
          <w:b/>
          <w:strike w:val="0"/>
        </w:rPr>
        <w:t>9767.5.1  Physician</w:t>
      </w:r>
      <w:proofErr w:type="gramEnd"/>
      <w:r w:rsidRPr="00EF29A0">
        <w:rPr>
          <w:b/>
          <w:strike w:val="0"/>
        </w:rPr>
        <w:t xml:space="preserve"> Acknowledgements</w:t>
      </w:r>
    </w:p>
    <w:p w:rsidR="00823761" w:rsidRPr="00EF29A0" w:rsidRDefault="00823761" w:rsidP="00CE49FC">
      <w:pPr>
        <w:adjustRightInd w:val="0"/>
        <w:rPr>
          <w:strike w:val="0"/>
          <w:sz w:val="20"/>
          <w:szCs w:val="20"/>
        </w:rPr>
      </w:pPr>
    </w:p>
    <w:p w:rsidR="00823FE2" w:rsidRPr="00A33C16" w:rsidRDefault="00823FE2" w:rsidP="00CE49FC">
      <w:pPr>
        <w:overflowPunct w:val="0"/>
        <w:adjustRightInd w:val="0"/>
        <w:textAlignment w:val="baseline"/>
        <w:rPr>
          <w:strike w:val="0"/>
          <w:color w:val="FF0000"/>
          <w:highlight w:val="yellow"/>
        </w:rPr>
      </w:pPr>
      <w:r w:rsidRPr="00823FE2">
        <w:rPr>
          <w:strike w:val="0"/>
        </w:rPr>
        <w:t>(a) An MPN applicant</w:t>
      </w:r>
      <w:r w:rsidR="00E52695">
        <w:rPr>
          <w:strike w:val="0"/>
          <w:u w:val="single"/>
        </w:rPr>
        <w:t xml:space="preserve"> </w:t>
      </w:r>
      <w:r w:rsidR="00E52695" w:rsidRPr="007E3EED">
        <w:rPr>
          <w:strike w:val="0"/>
          <w:highlight w:val="yellow"/>
          <w:u w:val="single"/>
        </w:rPr>
        <w:t>or network contracting agent</w:t>
      </w:r>
      <w:r w:rsidR="00E52695">
        <w:rPr>
          <w:strike w:val="0"/>
          <w:u w:val="single"/>
        </w:rPr>
        <w:t xml:space="preserve"> </w:t>
      </w:r>
      <w:r w:rsidRPr="00823FE2">
        <w:rPr>
          <w:strike w:val="0"/>
        </w:rPr>
        <w:t xml:space="preserve">shall obtain from each physician </w:t>
      </w:r>
      <w:r w:rsidRPr="00C96505">
        <w:rPr>
          <w:highlight w:val="yellow"/>
        </w:rPr>
        <w:t xml:space="preserve">participating in the </w:t>
      </w:r>
      <w:r w:rsidRPr="00C96505">
        <w:rPr>
          <w:strike w:val="0"/>
          <w:highlight w:val="yellow"/>
          <w:u w:val="single"/>
        </w:rPr>
        <w:t>at the tim</w:t>
      </w:r>
      <w:r w:rsidR="00A33C16" w:rsidRPr="00C96505">
        <w:rPr>
          <w:strike w:val="0"/>
          <w:highlight w:val="yellow"/>
          <w:u w:val="single"/>
        </w:rPr>
        <w:t>e of entering into or renewing</w:t>
      </w:r>
      <w:r w:rsidRPr="00C96505">
        <w:rPr>
          <w:strike w:val="0"/>
          <w:highlight w:val="yellow"/>
          <w:u w:val="single"/>
        </w:rPr>
        <w:t xml:space="preserve"> </w:t>
      </w:r>
      <w:r w:rsidR="001A0926" w:rsidRPr="00C96505">
        <w:rPr>
          <w:strike w:val="0"/>
          <w:highlight w:val="yellow"/>
          <w:u w:val="single"/>
        </w:rPr>
        <w:t xml:space="preserve">the </w:t>
      </w:r>
      <w:r w:rsidR="00E05636" w:rsidRPr="00C96505">
        <w:rPr>
          <w:strike w:val="0"/>
          <w:highlight w:val="yellow"/>
          <w:u w:val="single"/>
        </w:rPr>
        <w:t>MPN</w:t>
      </w:r>
      <w:r w:rsidRPr="00C96505">
        <w:rPr>
          <w:strike w:val="0"/>
          <w:highlight w:val="yellow"/>
          <w:u w:val="single"/>
        </w:rPr>
        <w:t xml:space="preserve"> agreement, commencing on [OAL to insert effective date of regulations]</w:t>
      </w:r>
      <w:r w:rsidRPr="00C96505">
        <w:rPr>
          <w:highlight w:val="yellow"/>
        </w:rPr>
        <w:t xml:space="preserve"> MPN</w:t>
      </w:r>
      <w:r w:rsidRPr="00C96505">
        <w:rPr>
          <w:strike w:val="0"/>
        </w:rPr>
        <w:t xml:space="preserve"> </w:t>
      </w:r>
      <w:r w:rsidRPr="00823FE2">
        <w:rPr>
          <w:strike w:val="0"/>
        </w:rPr>
        <w:t xml:space="preserve">a written acknowledgment in which the physician affirmatively elects to be a member of the MPN as provided in this section.  This section does not apply to a physician who is a shareholder, partner, or employee of a medical group that elects to participate in the </w:t>
      </w:r>
      <w:proofErr w:type="gramStart"/>
      <w:r w:rsidRPr="00823FE2">
        <w:rPr>
          <w:strike w:val="0"/>
        </w:rPr>
        <w:t>MPN</w:t>
      </w:r>
      <w:r w:rsidRPr="007E3EED">
        <w:rPr>
          <w:highlight w:val="yellow"/>
        </w:rPr>
        <w:t>,</w:t>
      </w:r>
      <w:proofErr w:type="gramEnd"/>
      <w:r w:rsidRPr="007E3EED">
        <w:rPr>
          <w:highlight w:val="yellow"/>
        </w:rPr>
        <w:t xml:space="preserve"> however this section applies to the medical group that elects to participate in the MPN</w:t>
      </w:r>
      <w:r w:rsidRPr="00823FE2">
        <w:rPr>
          <w:strike w:val="0"/>
        </w:rPr>
        <w:t xml:space="preserve">.  </w:t>
      </w:r>
    </w:p>
    <w:p w:rsidR="00411818" w:rsidRDefault="00411818" w:rsidP="001B511E">
      <w:pPr>
        <w:overflowPunct w:val="0"/>
        <w:adjustRightInd w:val="0"/>
        <w:textAlignment w:val="baseline"/>
        <w:rPr>
          <w:b/>
          <w:i/>
          <w:strike w:val="0"/>
        </w:rPr>
      </w:pPr>
    </w:p>
    <w:p w:rsidR="001B511E" w:rsidRPr="00397426" w:rsidRDefault="001B511E" w:rsidP="001B511E">
      <w:pPr>
        <w:overflowPunct w:val="0"/>
        <w:adjustRightInd w:val="0"/>
        <w:textAlignment w:val="baseline"/>
        <w:rPr>
          <w:b/>
          <w:i/>
          <w:strike w:val="0"/>
        </w:rPr>
      </w:pPr>
      <w:r w:rsidRPr="00397426">
        <w:rPr>
          <w:b/>
          <w:i/>
          <w:strike w:val="0"/>
        </w:rPr>
        <w:t>Discussion</w:t>
      </w:r>
    </w:p>
    <w:p w:rsidR="00823FE2" w:rsidRDefault="00823FE2" w:rsidP="005209A2">
      <w:pPr>
        <w:overflowPunct w:val="0"/>
        <w:adjustRightInd w:val="0"/>
        <w:ind w:left="720"/>
        <w:textAlignment w:val="baseline"/>
        <w:rPr>
          <w:strike w:val="0"/>
        </w:rPr>
      </w:pPr>
      <w:r w:rsidRPr="00823FE2">
        <w:rPr>
          <w:strike w:val="0"/>
        </w:rPr>
        <w:t>Specify in this section that the written acknowledgement is required at the time of entering into or renewing a network agreement, to conform with Labor Code section 4616(a</w:t>
      </w:r>
      <w:proofErr w:type="gramStart"/>
      <w:r w:rsidRPr="00823FE2">
        <w:rPr>
          <w:strike w:val="0"/>
        </w:rPr>
        <w:t>)(</w:t>
      </w:r>
      <w:proofErr w:type="gramEnd"/>
      <w:r w:rsidRPr="00823FE2">
        <w:rPr>
          <w:strike w:val="0"/>
        </w:rPr>
        <w:t xml:space="preserve">3), which says that, commencing January 1, 2014, a treating physician shall be included in the </w:t>
      </w:r>
      <w:r w:rsidRPr="00823FE2">
        <w:rPr>
          <w:strike w:val="0"/>
        </w:rPr>
        <w:lastRenderedPageBreak/>
        <w:t xml:space="preserve">network only if the physician/authorized employee affirmatively elects to be a network member in writing </w:t>
      </w:r>
      <w:r w:rsidRPr="00823FE2">
        <w:rPr>
          <w:strike w:val="0"/>
          <w:u w:val="single"/>
        </w:rPr>
        <w:t>at the time of entering into or renewing a network agreement</w:t>
      </w:r>
      <w:r w:rsidRPr="00823FE2">
        <w:rPr>
          <w:strike w:val="0"/>
        </w:rPr>
        <w:t>.</w:t>
      </w:r>
      <w:r w:rsidR="00D836D4">
        <w:rPr>
          <w:strike w:val="0"/>
        </w:rPr>
        <w:t xml:space="preserve">  </w:t>
      </w:r>
    </w:p>
    <w:p w:rsidR="00D836D4" w:rsidRDefault="00D836D4" w:rsidP="005209A2">
      <w:pPr>
        <w:overflowPunct w:val="0"/>
        <w:adjustRightInd w:val="0"/>
        <w:ind w:left="720"/>
        <w:textAlignment w:val="baseline"/>
        <w:rPr>
          <w:strike w:val="0"/>
        </w:rPr>
      </w:pPr>
    </w:p>
    <w:p w:rsidR="00D836D4" w:rsidRPr="00823FE2" w:rsidRDefault="00681716" w:rsidP="005209A2">
      <w:pPr>
        <w:overflowPunct w:val="0"/>
        <w:adjustRightInd w:val="0"/>
        <w:ind w:left="720"/>
        <w:textAlignment w:val="baseline"/>
        <w:rPr>
          <w:strike w:val="0"/>
        </w:rPr>
      </w:pPr>
      <w:r>
        <w:rPr>
          <w:strike w:val="0"/>
        </w:rPr>
        <w:t xml:space="preserve">If the subdivision </w:t>
      </w:r>
      <w:r w:rsidR="00EF1449">
        <w:rPr>
          <w:strike w:val="0"/>
        </w:rPr>
        <w:t>is restricted to</w:t>
      </w:r>
      <w:r>
        <w:rPr>
          <w:strike w:val="0"/>
        </w:rPr>
        <w:t xml:space="preserve"> contracting p</w:t>
      </w:r>
      <w:r w:rsidR="00EF1449">
        <w:rPr>
          <w:strike w:val="0"/>
        </w:rPr>
        <w:t>h</w:t>
      </w:r>
      <w:r>
        <w:rPr>
          <w:strike w:val="0"/>
        </w:rPr>
        <w:t>ysicians, t</w:t>
      </w:r>
      <w:r w:rsidR="00D836D4">
        <w:rPr>
          <w:strike w:val="0"/>
        </w:rPr>
        <w:t xml:space="preserve">he medical group </w:t>
      </w:r>
      <w:r w:rsidR="00495570">
        <w:rPr>
          <w:strike w:val="0"/>
        </w:rPr>
        <w:t xml:space="preserve">reference </w:t>
      </w:r>
      <w:r>
        <w:rPr>
          <w:strike w:val="0"/>
        </w:rPr>
        <w:t>is not applicable.</w:t>
      </w:r>
    </w:p>
    <w:p w:rsidR="00823FE2" w:rsidRPr="00823FE2" w:rsidRDefault="00823FE2" w:rsidP="005209A2">
      <w:pPr>
        <w:overflowPunct w:val="0"/>
        <w:adjustRightInd w:val="0"/>
        <w:ind w:left="720"/>
        <w:jc w:val="both"/>
        <w:textAlignment w:val="baseline"/>
        <w:rPr>
          <w:strike w:val="0"/>
        </w:rPr>
      </w:pPr>
    </w:p>
    <w:p w:rsidR="00FF1221" w:rsidRPr="00FF1221" w:rsidRDefault="00FF1221" w:rsidP="00FF1221">
      <w:pPr>
        <w:overflowPunct w:val="0"/>
        <w:adjustRightInd w:val="0"/>
        <w:jc w:val="both"/>
        <w:textAlignment w:val="baseline"/>
        <w:rPr>
          <w:strike w:val="0"/>
        </w:rPr>
      </w:pPr>
      <w:r w:rsidRPr="00FF1221">
        <w:rPr>
          <w:strike w:val="0"/>
        </w:rPr>
        <w:t>(b)</w:t>
      </w:r>
      <w:r>
        <w:rPr>
          <w:strike w:val="0"/>
        </w:rPr>
        <w:t xml:space="preserve"> </w:t>
      </w:r>
      <w:r w:rsidRPr="00FF1221">
        <w:rPr>
          <w:strike w:val="0"/>
        </w:rPr>
        <w:t>The following persons may execute the acknowledgment:</w:t>
      </w:r>
    </w:p>
    <w:p w:rsidR="00FF1221" w:rsidRPr="00FF1221" w:rsidRDefault="00FF1221" w:rsidP="00FF1221">
      <w:pPr>
        <w:overflowPunct w:val="0"/>
        <w:adjustRightInd w:val="0"/>
        <w:jc w:val="both"/>
        <w:textAlignment w:val="baseline"/>
        <w:rPr>
          <w:strike w:val="0"/>
        </w:rPr>
      </w:pPr>
    </w:p>
    <w:p w:rsidR="00FF1221" w:rsidRPr="00FF1221" w:rsidRDefault="00FF1221" w:rsidP="00FF1221">
      <w:pPr>
        <w:overflowPunct w:val="0"/>
        <w:adjustRightInd w:val="0"/>
        <w:jc w:val="both"/>
        <w:textAlignment w:val="baseline"/>
        <w:rPr>
          <w:strike w:val="0"/>
        </w:rPr>
      </w:pPr>
      <w:r>
        <w:rPr>
          <w:strike w:val="0"/>
        </w:rPr>
        <w:t>(b)</w:t>
      </w:r>
      <w:r w:rsidRPr="00FF1221">
        <w:rPr>
          <w:strike w:val="0"/>
        </w:rPr>
        <w:t>(1)  If the acknowledgment is for one or more physicians, it shall be executed</w:t>
      </w:r>
      <w:r w:rsidRPr="00FF1221">
        <w:t xml:space="preserve"> </w:t>
      </w:r>
      <w:r w:rsidRPr="00FF1221">
        <w:rPr>
          <w:highlight w:val="yellow"/>
        </w:rPr>
        <w:t>by</w:t>
      </w:r>
      <w:r w:rsidRPr="00FF1221">
        <w:rPr>
          <w:strike w:val="0"/>
        </w:rPr>
        <w:t>:</w:t>
      </w:r>
    </w:p>
    <w:p w:rsidR="00FF1221" w:rsidRPr="00FF1221" w:rsidRDefault="00FF1221" w:rsidP="00FF1221">
      <w:pPr>
        <w:overflowPunct w:val="0"/>
        <w:adjustRightInd w:val="0"/>
        <w:jc w:val="both"/>
        <w:textAlignment w:val="baseline"/>
        <w:rPr>
          <w:strike w:val="0"/>
        </w:rPr>
      </w:pPr>
    </w:p>
    <w:p w:rsidR="00FF1221" w:rsidRPr="00FF1221" w:rsidRDefault="00FF1221" w:rsidP="00FF1221">
      <w:pPr>
        <w:overflowPunct w:val="0"/>
        <w:adjustRightInd w:val="0"/>
        <w:jc w:val="both"/>
        <w:textAlignment w:val="baseline"/>
        <w:rPr>
          <w:strike w:val="0"/>
        </w:rPr>
      </w:pPr>
      <w:r>
        <w:rPr>
          <w:strike w:val="0"/>
        </w:rPr>
        <w:t>(b)(1)</w:t>
      </w:r>
      <w:r w:rsidRPr="00FF1221">
        <w:rPr>
          <w:strike w:val="0"/>
        </w:rPr>
        <w:t xml:space="preserve">(A) </w:t>
      </w:r>
      <w:r w:rsidR="00E55C1E" w:rsidRPr="00E55C1E">
        <w:rPr>
          <w:strike w:val="0"/>
          <w:highlight w:val="yellow"/>
          <w:u w:val="single"/>
        </w:rPr>
        <w:t xml:space="preserve">By </w:t>
      </w:r>
      <w:proofErr w:type="spellStart"/>
      <w:r w:rsidR="00E55C1E" w:rsidRPr="00E55C1E">
        <w:rPr>
          <w:strike w:val="0"/>
          <w:highlight w:val="yellow"/>
          <w:u w:val="single"/>
        </w:rPr>
        <w:t>t</w:t>
      </w:r>
      <w:r w:rsidRPr="00FF1221">
        <w:rPr>
          <w:highlight w:val="yellow"/>
        </w:rPr>
        <w:t>T</w:t>
      </w:r>
      <w:r w:rsidRPr="00FF1221">
        <w:rPr>
          <w:strike w:val="0"/>
        </w:rPr>
        <w:t>he</w:t>
      </w:r>
      <w:proofErr w:type="spellEnd"/>
      <w:r w:rsidRPr="00FF1221">
        <w:rPr>
          <w:strike w:val="0"/>
        </w:rPr>
        <w:t xml:space="preserve"> physician(s); or</w:t>
      </w:r>
    </w:p>
    <w:p w:rsidR="00FF1221" w:rsidRPr="00FF1221" w:rsidRDefault="00FF1221" w:rsidP="00FF1221">
      <w:pPr>
        <w:overflowPunct w:val="0"/>
        <w:adjustRightInd w:val="0"/>
        <w:jc w:val="both"/>
        <w:textAlignment w:val="baseline"/>
        <w:rPr>
          <w:strike w:val="0"/>
        </w:rPr>
      </w:pPr>
    </w:p>
    <w:p w:rsidR="00FF1221" w:rsidRPr="00FF1221" w:rsidRDefault="00FF1221" w:rsidP="00FF1221">
      <w:pPr>
        <w:overflowPunct w:val="0"/>
        <w:adjustRightInd w:val="0"/>
        <w:jc w:val="both"/>
        <w:textAlignment w:val="baseline"/>
        <w:rPr>
          <w:strike w:val="0"/>
        </w:rPr>
      </w:pPr>
      <w:r>
        <w:rPr>
          <w:strike w:val="0"/>
        </w:rPr>
        <w:t>(b)(1)</w:t>
      </w:r>
      <w:r w:rsidRPr="00FF1221">
        <w:rPr>
          <w:strike w:val="0"/>
        </w:rPr>
        <w:t xml:space="preserve">(B) </w:t>
      </w:r>
      <w:r w:rsidR="00E55C1E" w:rsidRPr="00E55C1E">
        <w:rPr>
          <w:strike w:val="0"/>
          <w:highlight w:val="yellow"/>
          <w:u w:val="single"/>
        </w:rPr>
        <w:t xml:space="preserve">By </w:t>
      </w:r>
      <w:proofErr w:type="spellStart"/>
      <w:r w:rsidR="00E55C1E" w:rsidRPr="00E55C1E">
        <w:rPr>
          <w:strike w:val="0"/>
          <w:highlight w:val="yellow"/>
          <w:u w:val="single"/>
        </w:rPr>
        <w:t>a</w:t>
      </w:r>
      <w:r w:rsidRPr="00FF1221">
        <w:rPr>
          <w:highlight w:val="yellow"/>
        </w:rPr>
        <w:t>A</w:t>
      </w:r>
      <w:r w:rsidRPr="00FF1221">
        <w:rPr>
          <w:strike w:val="0"/>
        </w:rPr>
        <w:t>n</w:t>
      </w:r>
      <w:proofErr w:type="spellEnd"/>
      <w:r w:rsidRPr="00FF1221">
        <w:rPr>
          <w:strike w:val="0"/>
        </w:rPr>
        <w:t xml:space="preserve"> employee of the physician or an employee of the physician’s office; or</w:t>
      </w:r>
    </w:p>
    <w:p w:rsidR="00FF1221" w:rsidRPr="00FF1221" w:rsidRDefault="00FF1221" w:rsidP="00FF1221">
      <w:pPr>
        <w:overflowPunct w:val="0"/>
        <w:adjustRightInd w:val="0"/>
        <w:jc w:val="both"/>
        <w:textAlignment w:val="baseline"/>
        <w:rPr>
          <w:strike w:val="0"/>
        </w:rPr>
      </w:pPr>
    </w:p>
    <w:p w:rsidR="00FF1221" w:rsidRDefault="00FF1221" w:rsidP="00FF1221">
      <w:pPr>
        <w:overflowPunct w:val="0"/>
        <w:adjustRightInd w:val="0"/>
        <w:jc w:val="both"/>
        <w:textAlignment w:val="baseline"/>
        <w:rPr>
          <w:strike w:val="0"/>
        </w:rPr>
      </w:pPr>
      <w:r>
        <w:rPr>
          <w:strike w:val="0"/>
        </w:rPr>
        <w:t>(b)(1)</w:t>
      </w:r>
      <w:r w:rsidRPr="00FF1221">
        <w:rPr>
          <w:strike w:val="0"/>
        </w:rPr>
        <w:t xml:space="preserve">(C) If authorized by the physician(s), </w:t>
      </w:r>
      <w:r w:rsidR="009351F8" w:rsidRPr="009351F8">
        <w:rPr>
          <w:strike w:val="0"/>
          <w:highlight w:val="yellow"/>
          <w:u w:val="single"/>
        </w:rPr>
        <w:t>by</w:t>
      </w:r>
      <w:r w:rsidR="009351F8">
        <w:rPr>
          <w:strike w:val="0"/>
          <w:u w:val="single"/>
        </w:rPr>
        <w:t xml:space="preserve"> </w:t>
      </w:r>
      <w:r w:rsidRPr="00FF1221">
        <w:rPr>
          <w:strike w:val="0"/>
        </w:rPr>
        <w:t>an agent or representative of a medical group.</w:t>
      </w:r>
    </w:p>
    <w:p w:rsidR="00FF1221" w:rsidRDefault="00FF1221" w:rsidP="00FF1221">
      <w:pPr>
        <w:overflowPunct w:val="0"/>
        <w:adjustRightInd w:val="0"/>
        <w:jc w:val="both"/>
        <w:textAlignment w:val="baseline"/>
        <w:rPr>
          <w:strike w:val="0"/>
        </w:rPr>
      </w:pPr>
    </w:p>
    <w:p w:rsidR="00FF1221" w:rsidRPr="00FF1221" w:rsidRDefault="00FF1221" w:rsidP="00FF1221">
      <w:pPr>
        <w:overflowPunct w:val="0"/>
        <w:adjustRightInd w:val="0"/>
        <w:jc w:val="both"/>
        <w:textAlignment w:val="baseline"/>
        <w:rPr>
          <w:strike w:val="0"/>
          <w:u w:val="single"/>
        </w:rPr>
      </w:pPr>
      <w:r w:rsidRPr="007E3EED">
        <w:rPr>
          <w:strike w:val="0"/>
          <w:highlight w:val="yellow"/>
          <w:u w:val="single"/>
        </w:rPr>
        <w:t xml:space="preserve">(b)(1)(D) </w:t>
      </w:r>
      <w:r w:rsidR="009351F8" w:rsidRPr="007E3EED">
        <w:rPr>
          <w:strike w:val="0"/>
          <w:highlight w:val="yellow"/>
          <w:u w:val="single"/>
        </w:rPr>
        <w:t xml:space="preserve">Pursuant to </w:t>
      </w:r>
      <w:r w:rsidR="00D836D4" w:rsidRPr="007E3EED">
        <w:rPr>
          <w:strike w:val="0"/>
          <w:highlight w:val="yellow"/>
          <w:u w:val="single"/>
        </w:rPr>
        <w:t xml:space="preserve">written </w:t>
      </w:r>
      <w:r w:rsidR="009351F8" w:rsidRPr="007E3EED">
        <w:rPr>
          <w:strike w:val="0"/>
          <w:highlight w:val="yellow"/>
          <w:u w:val="single"/>
        </w:rPr>
        <w:t>contractual</w:t>
      </w:r>
      <w:r w:rsidRPr="007E3EED">
        <w:rPr>
          <w:strike w:val="0"/>
          <w:highlight w:val="yellow"/>
          <w:u w:val="single"/>
        </w:rPr>
        <w:t xml:space="preserve"> agreement.</w:t>
      </w:r>
    </w:p>
    <w:p w:rsidR="00FF1221" w:rsidRPr="00FF1221" w:rsidRDefault="00FF1221" w:rsidP="00FF1221">
      <w:pPr>
        <w:overflowPunct w:val="0"/>
        <w:adjustRightInd w:val="0"/>
        <w:jc w:val="both"/>
        <w:textAlignment w:val="baseline"/>
        <w:rPr>
          <w:b/>
          <w:strike w:val="0"/>
          <w:u w:val="thick"/>
        </w:rPr>
      </w:pPr>
    </w:p>
    <w:p w:rsidR="009351F8" w:rsidRPr="00397426" w:rsidRDefault="009351F8" w:rsidP="009351F8">
      <w:pPr>
        <w:overflowPunct w:val="0"/>
        <w:adjustRightInd w:val="0"/>
        <w:textAlignment w:val="baseline"/>
        <w:rPr>
          <w:b/>
          <w:i/>
          <w:strike w:val="0"/>
        </w:rPr>
      </w:pPr>
      <w:r w:rsidRPr="00397426">
        <w:rPr>
          <w:b/>
          <w:i/>
          <w:strike w:val="0"/>
        </w:rPr>
        <w:t>Discussion</w:t>
      </w:r>
    </w:p>
    <w:p w:rsidR="005618FD" w:rsidRDefault="00D836D4" w:rsidP="009351F8">
      <w:pPr>
        <w:adjustRightInd w:val="0"/>
        <w:rPr>
          <w:strike w:val="0"/>
        </w:rPr>
      </w:pPr>
      <w:r>
        <w:rPr>
          <w:strike w:val="0"/>
        </w:rPr>
        <w:t>An alternative method agreed to in writing will provide more flexibility and opportunities for more efficien</w:t>
      </w:r>
      <w:r w:rsidR="00844806">
        <w:rPr>
          <w:strike w:val="0"/>
        </w:rPr>
        <w:t>cy.</w:t>
      </w:r>
      <w:r>
        <w:rPr>
          <w:strike w:val="0"/>
        </w:rPr>
        <w:t xml:space="preserve"> </w:t>
      </w:r>
    </w:p>
    <w:p w:rsidR="009351F8" w:rsidRDefault="009351F8" w:rsidP="009351F8">
      <w:pPr>
        <w:adjustRightInd w:val="0"/>
        <w:rPr>
          <w:strike w:val="0"/>
        </w:rPr>
      </w:pPr>
    </w:p>
    <w:p w:rsidR="009351F8" w:rsidRDefault="009351F8" w:rsidP="009351F8">
      <w:pPr>
        <w:adjustRightInd w:val="0"/>
        <w:rPr>
          <w:strike w:val="0"/>
        </w:rPr>
      </w:pPr>
    </w:p>
    <w:p w:rsidR="00E50E98" w:rsidRPr="00E50E98" w:rsidRDefault="00E50E98" w:rsidP="00CE49FC">
      <w:pPr>
        <w:overflowPunct w:val="0"/>
        <w:adjustRightInd w:val="0"/>
        <w:textAlignment w:val="baseline"/>
        <w:rPr>
          <w:strike w:val="0"/>
        </w:rPr>
      </w:pPr>
      <w:r w:rsidRPr="00E50E98">
        <w:rPr>
          <w:strike w:val="0"/>
        </w:rPr>
        <w:t>(e) The acknowledgment shall be obtained at the time of the following occurrences:</w:t>
      </w:r>
    </w:p>
    <w:p w:rsidR="00E50E98" w:rsidRPr="00A312BA" w:rsidRDefault="00E50E98" w:rsidP="00CE49FC">
      <w:pPr>
        <w:overflowPunct w:val="0"/>
        <w:adjustRightInd w:val="0"/>
        <w:textAlignment w:val="baseline"/>
        <w:rPr>
          <w:strike w:val="0"/>
          <w:sz w:val="10"/>
        </w:rPr>
      </w:pPr>
    </w:p>
    <w:p w:rsidR="00213E5C" w:rsidRPr="00213E5C" w:rsidRDefault="00213E5C" w:rsidP="00213E5C">
      <w:pPr>
        <w:overflowPunct w:val="0"/>
        <w:adjustRightInd w:val="0"/>
        <w:jc w:val="both"/>
        <w:textAlignment w:val="baseline"/>
        <w:rPr>
          <w:strike w:val="0"/>
        </w:rPr>
      </w:pPr>
      <w:r>
        <w:rPr>
          <w:strike w:val="0"/>
        </w:rPr>
        <w:t>(e)</w:t>
      </w:r>
      <w:r w:rsidRPr="00213E5C">
        <w:rPr>
          <w:strike w:val="0"/>
        </w:rPr>
        <w:t>(1) If, on or after [OAL to insert effective date of regulations], the physician or medical group enters into a new contract or renews a contract to participate in the MPN, then the acknowledgment shall be obtained at the time of entering into or renewing the contract.</w:t>
      </w:r>
    </w:p>
    <w:p w:rsidR="00213E5C" w:rsidRDefault="00213E5C" w:rsidP="00A312BA">
      <w:pPr>
        <w:overflowPunct w:val="0"/>
        <w:adjustRightInd w:val="0"/>
        <w:jc w:val="both"/>
        <w:textAlignment w:val="baseline"/>
      </w:pPr>
    </w:p>
    <w:p w:rsidR="00A312BA" w:rsidRPr="00A312BA" w:rsidRDefault="00A312BA" w:rsidP="00A312BA">
      <w:pPr>
        <w:overflowPunct w:val="0"/>
        <w:adjustRightInd w:val="0"/>
        <w:jc w:val="both"/>
        <w:textAlignment w:val="baseline"/>
      </w:pPr>
      <w:r w:rsidRPr="005A1259">
        <w:rPr>
          <w:highlight w:val="yellow"/>
        </w:rPr>
        <w:t>(e)</w:t>
      </w:r>
      <w:r w:rsidRPr="00A312BA">
        <w:rPr>
          <w:highlight w:val="yellow"/>
        </w:rPr>
        <w:t>(2) If, on or after [OAL to insert effective date of regulations], the physician joins a medical group that already has a contract to participate in an MPN or MPNs, the acknowledgment shall be obtained at the time of the physician’s joining the medical group.</w:t>
      </w:r>
    </w:p>
    <w:p w:rsidR="00A312BA" w:rsidRPr="00A312BA" w:rsidRDefault="00A312BA" w:rsidP="00A312BA">
      <w:pPr>
        <w:overflowPunct w:val="0"/>
        <w:adjustRightInd w:val="0"/>
        <w:jc w:val="both"/>
        <w:textAlignment w:val="baseline"/>
        <w:rPr>
          <w:strike w:val="0"/>
        </w:rPr>
      </w:pPr>
    </w:p>
    <w:p w:rsidR="00A312BA" w:rsidRPr="00A312BA" w:rsidRDefault="00213E5C" w:rsidP="00A312BA">
      <w:pPr>
        <w:overflowPunct w:val="0"/>
        <w:adjustRightInd w:val="0"/>
        <w:jc w:val="both"/>
        <w:textAlignment w:val="baseline"/>
        <w:rPr>
          <w:strike w:val="0"/>
        </w:rPr>
      </w:pPr>
      <w:r>
        <w:rPr>
          <w:strike w:val="0"/>
        </w:rPr>
        <w:t>(e)</w:t>
      </w:r>
      <w:r w:rsidR="00A312BA" w:rsidRPr="00A312BA">
        <w:rPr>
          <w:strike w:val="0"/>
        </w:rPr>
        <w:t>(3) If, on or after January 1, 2014 but before [OAL to insert effective date of regulations], the physician or medical group enters into a new contract or renews a contract to participate in the MPN, then the acknowledgment shall be obtained no later than January 1, 2015.</w:t>
      </w:r>
    </w:p>
    <w:p w:rsidR="00A312BA" w:rsidRPr="00A312BA" w:rsidRDefault="00A312BA" w:rsidP="00A312BA">
      <w:pPr>
        <w:overflowPunct w:val="0"/>
        <w:adjustRightInd w:val="0"/>
        <w:jc w:val="both"/>
        <w:textAlignment w:val="baseline"/>
        <w:rPr>
          <w:strike w:val="0"/>
        </w:rPr>
      </w:pPr>
    </w:p>
    <w:p w:rsidR="00A312BA" w:rsidRPr="00A312BA" w:rsidRDefault="00213E5C" w:rsidP="00A312BA">
      <w:pPr>
        <w:overflowPunct w:val="0"/>
        <w:adjustRightInd w:val="0"/>
        <w:jc w:val="both"/>
        <w:textAlignment w:val="baseline"/>
      </w:pPr>
      <w:r w:rsidRPr="005A1259">
        <w:rPr>
          <w:highlight w:val="yellow"/>
        </w:rPr>
        <w:t>(e)</w:t>
      </w:r>
      <w:r w:rsidR="00A312BA" w:rsidRPr="00A312BA">
        <w:rPr>
          <w:highlight w:val="yellow"/>
        </w:rPr>
        <w:t>(4) If, on or after January 1, 2014 but before [OAL to insert effective date of regulations], the physician joins a medical group that already has a contract to participate in an MPN or MPNs, the acknowledgment shall be obtained no later than January 1, 2015.</w:t>
      </w:r>
    </w:p>
    <w:p w:rsidR="00A312BA" w:rsidRDefault="00A312BA" w:rsidP="00CE49FC">
      <w:pPr>
        <w:overflowPunct w:val="0"/>
        <w:adjustRightInd w:val="0"/>
        <w:textAlignment w:val="baseline"/>
        <w:rPr>
          <w:strike w:val="0"/>
        </w:rPr>
      </w:pPr>
    </w:p>
    <w:p w:rsidR="00E50E98" w:rsidRDefault="003430B0" w:rsidP="00CE49FC">
      <w:pPr>
        <w:overflowPunct w:val="0"/>
        <w:adjustRightInd w:val="0"/>
        <w:textAlignment w:val="baseline"/>
        <w:rPr>
          <w:strike w:val="0"/>
        </w:rPr>
      </w:pPr>
      <w:r>
        <w:rPr>
          <w:strike w:val="0"/>
        </w:rPr>
        <w:t>(e)</w:t>
      </w:r>
      <w:r w:rsidR="00E50E98" w:rsidRPr="00E50E98">
        <w:rPr>
          <w:strike w:val="0"/>
        </w:rPr>
        <w:t xml:space="preserve">(5) If a contract entered prior to [OAL to insert effective date of regulations] is continuous or automatically renews without a new execution by or on behalf of the physician, then </w:t>
      </w:r>
      <w:r w:rsidR="00E50E98" w:rsidRPr="00E50E98">
        <w:rPr>
          <w:highlight w:val="yellow"/>
        </w:rPr>
        <w:t>the acknowledgment shall be obtained no later than January 1, 2016, provided, however that</w:t>
      </w:r>
      <w:r w:rsidR="00E50E98" w:rsidRPr="00E50E98">
        <w:rPr>
          <w:strike w:val="0"/>
        </w:rPr>
        <w:t xml:space="preserve"> no further acknowledgment is required if either of the following is true:</w:t>
      </w:r>
    </w:p>
    <w:p w:rsidR="00175BC5" w:rsidRDefault="00175BC5" w:rsidP="00175BC5">
      <w:pPr>
        <w:overflowPunct w:val="0"/>
        <w:adjustRightInd w:val="0"/>
        <w:textAlignment w:val="baseline"/>
        <w:rPr>
          <w:strike w:val="0"/>
        </w:rPr>
      </w:pPr>
    </w:p>
    <w:p w:rsidR="00175BC5" w:rsidRPr="00E50E98" w:rsidRDefault="00175BC5" w:rsidP="00175BC5">
      <w:pPr>
        <w:overflowPunct w:val="0"/>
        <w:adjustRightInd w:val="0"/>
        <w:textAlignment w:val="baseline"/>
        <w:rPr>
          <w:strike w:val="0"/>
        </w:rPr>
      </w:pPr>
      <w:r>
        <w:rPr>
          <w:strike w:val="0"/>
        </w:rPr>
        <w:t>(e)(5)</w:t>
      </w:r>
      <w:r w:rsidRPr="00E50E98">
        <w:rPr>
          <w:strike w:val="0"/>
        </w:rPr>
        <w:t xml:space="preserve">(A)  The contract identifies the MPN in which the physician or group is participating.  </w:t>
      </w:r>
    </w:p>
    <w:p w:rsidR="00175BC5" w:rsidRPr="00E50E98" w:rsidRDefault="00175BC5" w:rsidP="00175BC5">
      <w:pPr>
        <w:overflowPunct w:val="0"/>
        <w:adjustRightInd w:val="0"/>
        <w:textAlignment w:val="baseline"/>
        <w:rPr>
          <w:strike w:val="0"/>
        </w:rPr>
      </w:pPr>
    </w:p>
    <w:p w:rsidR="00175BC5" w:rsidRPr="00E50E98" w:rsidRDefault="00175BC5" w:rsidP="00175BC5">
      <w:pPr>
        <w:overflowPunct w:val="0"/>
        <w:adjustRightInd w:val="0"/>
        <w:textAlignment w:val="baseline"/>
        <w:rPr>
          <w:strike w:val="0"/>
        </w:rPr>
      </w:pPr>
      <w:r>
        <w:rPr>
          <w:strike w:val="0"/>
        </w:rPr>
        <w:lastRenderedPageBreak/>
        <w:t>(e)(5)</w:t>
      </w:r>
      <w:r w:rsidRPr="00E50E98">
        <w:rPr>
          <w:strike w:val="0"/>
        </w:rPr>
        <w:t>(B)  A website address is openly published where a person described in subdivision (b) is enabled to observe which MPN or MPN</w:t>
      </w:r>
      <w:r w:rsidRPr="00E50E98">
        <w:rPr>
          <w:highlight w:val="yellow"/>
        </w:rPr>
        <w:t>S</w:t>
      </w:r>
      <w:r w:rsidRPr="00E50E98">
        <w:rPr>
          <w:strike w:val="0"/>
          <w:highlight w:val="yellow"/>
          <w:u w:val="single"/>
        </w:rPr>
        <w:t>s</w:t>
      </w:r>
      <w:r w:rsidRPr="00E50E98">
        <w:rPr>
          <w:strike w:val="0"/>
        </w:rPr>
        <w:t xml:space="preserve"> have been selected for the physician or group and to de-select any MPN.  The means to authenticate a person to access the website and to de-select any MPN shall be made available upon reasonable proof of the requesting person’s identity as one of the persons authorized in subdivision (b).</w:t>
      </w:r>
    </w:p>
    <w:p w:rsidR="00175BC5" w:rsidRDefault="00175BC5" w:rsidP="003430B0">
      <w:pPr>
        <w:overflowPunct w:val="0"/>
        <w:adjustRightInd w:val="0"/>
        <w:textAlignment w:val="baseline"/>
        <w:rPr>
          <w:b/>
          <w:i/>
          <w:strike w:val="0"/>
        </w:rPr>
      </w:pPr>
    </w:p>
    <w:p w:rsidR="003430B0" w:rsidRPr="00397426" w:rsidRDefault="003430B0" w:rsidP="003430B0">
      <w:pPr>
        <w:overflowPunct w:val="0"/>
        <w:adjustRightInd w:val="0"/>
        <w:textAlignment w:val="baseline"/>
        <w:rPr>
          <w:b/>
          <w:i/>
          <w:strike w:val="0"/>
        </w:rPr>
      </w:pPr>
      <w:r w:rsidRPr="00397426">
        <w:rPr>
          <w:b/>
          <w:i/>
          <w:strike w:val="0"/>
        </w:rPr>
        <w:t>Discussion</w:t>
      </w:r>
    </w:p>
    <w:p w:rsidR="00E50E98" w:rsidRPr="00E50E98" w:rsidRDefault="00E50E98" w:rsidP="005209A2">
      <w:pPr>
        <w:overflowPunct w:val="0"/>
        <w:adjustRightInd w:val="0"/>
        <w:ind w:left="720"/>
        <w:textAlignment w:val="baseline"/>
        <w:rPr>
          <w:strike w:val="0"/>
        </w:rPr>
      </w:pPr>
      <w:r w:rsidRPr="00E50E98">
        <w:rPr>
          <w:strike w:val="0"/>
        </w:rPr>
        <w:t xml:space="preserve">Per Labor Code section 4616(a)(3), commencing January 1, 2014, a treating physician shall be included in the network </w:t>
      </w:r>
      <w:r w:rsidRPr="00FA5E8B">
        <w:rPr>
          <w:strike w:val="0"/>
          <w:u w:val="single"/>
        </w:rPr>
        <w:t>only if</w:t>
      </w:r>
      <w:r w:rsidRPr="00E50E98">
        <w:rPr>
          <w:strike w:val="0"/>
        </w:rPr>
        <w:t xml:space="preserve"> the physician/authorized employee affirmatively elects to be a network member in writing </w:t>
      </w:r>
      <w:r w:rsidRPr="00F53342">
        <w:rPr>
          <w:strike w:val="0"/>
          <w:u w:val="single"/>
        </w:rPr>
        <w:t>at the time of entering into or renewing a network agreement</w:t>
      </w:r>
      <w:r w:rsidRPr="00E50E98">
        <w:rPr>
          <w:strike w:val="0"/>
        </w:rPr>
        <w:t>. The Labor Code specifically states the circumstances under which the acknowledgement is required and the A</w:t>
      </w:r>
      <w:r w:rsidR="00283BF4" w:rsidRPr="005209A2">
        <w:rPr>
          <w:strike w:val="0"/>
        </w:rPr>
        <w:t xml:space="preserve">dministrative </w:t>
      </w:r>
      <w:r w:rsidRPr="00E50E98">
        <w:rPr>
          <w:strike w:val="0"/>
        </w:rPr>
        <w:t>D</w:t>
      </w:r>
      <w:r w:rsidR="00283BF4" w:rsidRPr="005209A2">
        <w:rPr>
          <w:strike w:val="0"/>
        </w:rPr>
        <w:t>irector</w:t>
      </w:r>
      <w:r w:rsidRPr="00E50E98">
        <w:rPr>
          <w:strike w:val="0"/>
        </w:rPr>
        <w:t xml:space="preserve"> has no authority to expand the</w:t>
      </w:r>
      <w:r w:rsidR="00283BF4" w:rsidRPr="005209A2">
        <w:rPr>
          <w:strike w:val="0"/>
        </w:rPr>
        <w:t>m</w:t>
      </w:r>
      <w:r w:rsidRPr="00E50E98">
        <w:rPr>
          <w:strike w:val="0"/>
        </w:rPr>
        <w:t>.</w:t>
      </w:r>
      <w:r w:rsidR="008E10A0">
        <w:rPr>
          <w:strike w:val="0"/>
        </w:rPr>
        <w:t xml:space="preserve">  </w:t>
      </w:r>
      <w:r w:rsidR="00190D21">
        <w:rPr>
          <w:strike w:val="0"/>
        </w:rPr>
        <w:t>If a physician or group is already under contract, an acknowledgement is required only at the time of renewing the network agreement.</w:t>
      </w:r>
      <w:r w:rsidR="008E10A0">
        <w:rPr>
          <w:strike w:val="0"/>
        </w:rPr>
        <w:t xml:space="preserve"> </w:t>
      </w:r>
    </w:p>
    <w:p w:rsidR="00411818" w:rsidRDefault="00411818" w:rsidP="003430B0">
      <w:pPr>
        <w:overflowPunct w:val="0"/>
        <w:adjustRightInd w:val="0"/>
        <w:textAlignment w:val="baseline"/>
        <w:rPr>
          <w:b/>
          <w:i/>
          <w:strike w:val="0"/>
        </w:rPr>
      </w:pPr>
    </w:p>
    <w:p w:rsidR="00E50E98" w:rsidRPr="004C4B61" w:rsidRDefault="009B1284" w:rsidP="004C4B61">
      <w:pPr>
        <w:overflowPunct w:val="0"/>
        <w:adjustRightInd w:val="0"/>
        <w:ind w:left="720"/>
        <w:textAlignment w:val="baseline"/>
        <w:rPr>
          <w:strike w:val="0"/>
        </w:rPr>
      </w:pPr>
      <w:r w:rsidRPr="004C4B61">
        <w:rPr>
          <w:strike w:val="0"/>
        </w:rPr>
        <w:t>Th</w:t>
      </w:r>
      <w:r w:rsidR="008E10A0">
        <w:rPr>
          <w:strike w:val="0"/>
        </w:rPr>
        <w:t>e</w:t>
      </w:r>
      <w:r w:rsidRPr="004C4B61">
        <w:rPr>
          <w:strike w:val="0"/>
        </w:rPr>
        <w:t xml:space="preserve"> </w:t>
      </w:r>
      <w:r w:rsidR="008E10A0" w:rsidRPr="004C4B61">
        <w:rPr>
          <w:strike w:val="0"/>
        </w:rPr>
        <w:t xml:space="preserve">change </w:t>
      </w:r>
      <w:r w:rsidRPr="004C4B61">
        <w:rPr>
          <w:strike w:val="0"/>
        </w:rPr>
        <w:t xml:space="preserve">suggested </w:t>
      </w:r>
      <w:r w:rsidR="008E10A0">
        <w:rPr>
          <w:strike w:val="0"/>
        </w:rPr>
        <w:t>in (e</w:t>
      </w:r>
      <w:proofErr w:type="gramStart"/>
      <w:r w:rsidR="008E10A0">
        <w:rPr>
          <w:strike w:val="0"/>
        </w:rPr>
        <w:t>)(</w:t>
      </w:r>
      <w:proofErr w:type="gramEnd"/>
      <w:r w:rsidR="008E10A0">
        <w:rPr>
          <w:strike w:val="0"/>
        </w:rPr>
        <w:t xml:space="preserve">5)(B) </w:t>
      </w:r>
      <w:r w:rsidRPr="004C4B61">
        <w:rPr>
          <w:strike w:val="0"/>
        </w:rPr>
        <w:t>will correct a minor typographical error.</w:t>
      </w:r>
    </w:p>
    <w:p w:rsidR="009B1284" w:rsidRPr="00E50E98" w:rsidRDefault="009B1284" w:rsidP="00CE49FC">
      <w:pPr>
        <w:overflowPunct w:val="0"/>
        <w:adjustRightInd w:val="0"/>
        <w:textAlignment w:val="baseline"/>
        <w:rPr>
          <w:i/>
          <w:strike w:val="0"/>
          <w:color w:val="FF0000"/>
        </w:rPr>
      </w:pPr>
    </w:p>
    <w:p w:rsidR="0083183E" w:rsidRPr="0083183E" w:rsidRDefault="0083183E" w:rsidP="0083183E">
      <w:pPr>
        <w:overflowPunct w:val="0"/>
        <w:adjustRightInd w:val="0"/>
        <w:jc w:val="both"/>
        <w:textAlignment w:val="baseline"/>
        <w:rPr>
          <w:strike w:val="0"/>
        </w:rPr>
      </w:pPr>
      <w:r w:rsidRPr="0083183E">
        <w:rPr>
          <w:strike w:val="0"/>
        </w:rPr>
        <w:t>(g) The MPN applicant</w:t>
      </w:r>
      <w:r w:rsidR="007E3EED">
        <w:rPr>
          <w:strike w:val="0"/>
          <w:u w:val="single"/>
        </w:rPr>
        <w:t xml:space="preserve"> </w:t>
      </w:r>
      <w:r w:rsidR="007E3EED" w:rsidRPr="007E3EED">
        <w:rPr>
          <w:strike w:val="0"/>
          <w:highlight w:val="yellow"/>
          <w:u w:val="single"/>
        </w:rPr>
        <w:t xml:space="preserve">or the network contracting agent </w:t>
      </w:r>
      <w:r w:rsidRPr="007E3EED">
        <w:rPr>
          <w:strike w:val="0"/>
          <w:highlight w:val="yellow"/>
          <w:u w:val="single"/>
        </w:rPr>
        <w:t xml:space="preserve">contracting </w:t>
      </w:r>
      <w:r w:rsidRPr="0083183E">
        <w:rPr>
          <w:strike w:val="0"/>
          <w:highlight w:val="yellow"/>
          <w:u w:val="single"/>
        </w:rPr>
        <w:t xml:space="preserve">with the </w:t>
      </w:r>
      <w:r w:rsidRPr="008B4C4B">
        <w:rPr>
          <w:strike w:val="0"/>
          <w:highlight w:val="yellow"/>
          <w:u w:val="single"/>
        </w:rPr>
        <w:t>physician</w:t>
      </w:r>
      <w:r w:rsidR="005E679F" w:rsidRPr="008B4C4B">
        <w:rPr>
          <w:strike w:val="0"/>
          <w:highlight w:val="yellow"/>
          <w:u w:val="single"/>
        </w:rPr>
        <w:t xml:space="preserve"> or medical group</w:t>
      </w:r>
      <w:r w:rsidR="008B4C4B">
        <w:rPr>
          <w:strike w:val="0"/>
          <w:u w:val="single"/>
        </w:rPr>
        <w:t xml:space="preserve"> </w:t>
      </w:r>
      <w:r w:rsidRPr="0083183E">
        <w:rPr>
          <w:strike w:val="0"/>
        </w:rPr>
        <w:t xml:space="preserve">is responsible for obtaining physician acknowledgments and must ensure that all physician acknowledgments are up to date, meet regulatory requirements, and are readily available for review upon request by the Administrative Director. </w:t>
      </w:r>
    </w:p>
    <w:p w:rsidR="008261A9" w:rsidRDefault="008261A9" w:rsidP="00CE49FC">
      <w:pPr>
        <w:overflowPunct w:val="0"/>
        <w:adjustRightInd w:val="0"/>
        <w:ind w:right="-180"/>
        <w:textAlignment w:val="baseline"/>
        <w:rPr>
          <w:strike w:val="0"/>
        </w:rPr>
      </w:pPr>
    </w:p>
    <w:p w:rsidR="0083183E" w:rsidRPr="00397426" w:rsidRDefault="0083183E" w:rsidP="0083183E">
      <w:pPr>
        <w:overflowPunct w:val="0"/>
        <w:adjustRightInd w:val="0"/>
        <w:textAlignment w:val="baseline"/>
        <w:rPr>
          <w:b/>
          <w:i/>
          <w:strike w:val="0"/>
        </w:rPr>
      </w:pPr>
      <w:r w:rsidRPr="00397426">
        <w:rPr>
          <w:b/>
          <w:i/>
          <w:strike w:val="0"/>
        </w:rPr>
        <w:t>Discussion</w:t>
      </w:r>
    </w:p>
    <w:p w:rsidR="0083183E" w:rsidRPr="004C4B61" w:rsidRDefault="0083183E" w:rsidP="0083183E">
      <w:pPr>
        <w:overflowPunct w:val="0"/>
        <w:adjustRightInd w:val="0"/>
        <w:ind w:left="720"/>
        <w:textAlignment w:val="baseline"/>
        <w:rPr>
          <w:strike w:val="0"/>
        </w:rPr>
      </w:pPr>
      <w:r>
        <w:rPr>
          <w:strike w:val="0"/>
        </w:rPr>
        <w:t xml:space="preserve">The physician acknowledgement should be secured by the </w:t>
      </w:r>
      <w:r w:rsidR="00245787">
        <w:rPr>
          <w:strike w:val="0"/>
        </w:rPr>
        <w:t xml:space="preserve">contracting </w:t>
      </w:r>
      <w:r>
        <w:rPr>
          <w:strike w:val="0"/>
        </w:rPr>
        <w:t>entity</w:t>
      </w:r>
      <w:r w:rsidRPr="004C4B61">
        <w:rPr>
          <w:strike w:val="0"/>
        </w:rPr>
        <w:t>.</w:t>
      </w:r>
      <w:r w:rsidR="00186A55">
        <w:rPr>
          <w:strike w:val="0"/>
        </w:rPr>
        <w:t xml:space="preserve">  </w:t>
      </w:r>
      <w:r w:rsidR="009F72C4">
        <w:rPr>
          <w:strike w:val="0"/>
        </w:rPr>
        <w:t>The</w:t>
      </w:r>
      <w:r w:rsidR="00186A55">
        <w:rPr>
          <w:strike w:val="0"/>
        </w:rPr>
        <w:t xml:space="preserve"> </w:t>
      </w:r>
      <w:r w:rsidR="001F2E86">
        <w:rPr>
          <w:strike w:val="0"/>
        </w:rPr>
        <w:t xml:space="preserve">acknowledgement </w:t>
      </w:r>
      <w:r w:rsidR="009F72C4">
        <w:rPr>
          <w:strike w:val="0"/>
        </w:rPr>
        <w:t>can be</w:t>
      </w:r>
      <w:r w:rsidR="001F2E86">
        <w:rPr>
          <w:strike w:val="0"/>
        </w:rPr>
        <w:t xml:space="preserve"> obtained at the time of entering into or renewing a contact</w:t>
      </w:r>
      <w:r w:rsidR="009F72C4">
        <w:rPr>
          <w:strike w:val="0"/>
        </w:rPr>
        <w:t>.  Mandating additional acknowledgements places an unnecessary burden on physicians and MPN applicants.</w:t>
      </w:r>
    </w:p>
    <w:p w:rsidR="0083183E" w:rsidRDefault="0083183E" w:rsidP="00CE49FC">
      <w:pPr>
        <w:overflowPunct w:val="0"/>
        <w:adjustRightInd w:val="0"/>
        <w:ind w:right="-180"/>
        <w:textAlignment w:val="baseline"/>
        <w:rPr>
          <w:strike w:val="0"/>
        </w:rPr>
      </w:pPr>
    </w:p>
    <w:p w:rsidR="0083183E" w:rsidRDefault="0083183E" w:rsidP="00CE49FC">
      <w:pPr>
        <w:overflowPunct w:val="0"/>
        <w:adjustRightInd w:val="0"/>
        <w:ind w:right="-180"/>
        <w:textAlignment w:val="baseline"/>
        <w:rPr>
          <w:strike w:val="0"/>
        </w:rPr>
      </w:pPr>
    </w:p>
    <w:p w:rsidR="008261A9" w:rsidRPr="00EF29A0" w:rsidRDefault="008261A9" w:rsidP="00E63BAE">
      <w:pPr>
        <w:overflowPunct w:val="0"/>
        <w:adjustRightInd w:val="0"/>
        <w:textAlignment w:val="baseline"/>
        <w:rPr>
          <w:b/>
          <w:strike w:val="0"/>
        </w:rPr>
      </w:pPr>
      <w:r w:rsidRPr="00EF29A0">
        <w:rPr>
          <w:b/>
          <w:strike w:val="0"/>
        </w:rPr>
        <w:t xml:space="preserve">Section </w:t>
      </w:r>
      <w:proofErr w:type="gramStart"/>
      <w:r w:rsidRPr="00EF29A0">
        <w:rPr>
          <w:b/>
          <w:strike w:val="0"/>
        </w:rPr>
        <w:t>9767.12  Employee</w:t>
      </w:r>
      <w:proofErr w:type="gramEnd"/>
      <w:r w:rsidRPr="00EF29A0">
        <w:rPr>
          <w:b/>
          <w:strike w:val="0"/>
        </w:rPr>
        <w:t xml:space="preserve"> Notification.</w:t>
      </w:r>
    </w:p>
    <w:p w:rsidR="00482CA0" w:rsidRDefault="00482CA0" w:rsidP="00E63BAE">
      <w:pPr>
        <w:overflowPunct w:val="0"/>
        <w:adjustRightInd w:val="0"/>
        <w:textAlignment w:val="baseline"/>
        <w:rPr>
          <w:strike w:val="0"/>
        </w:rPr>
      </w:pPr>
    </w:p>
    <w:p w:rsidR="00411818" w:rsidRDefault="00ED7BCA" w:rsidP="00BA4033">
      <w:pPr>
        <w:overflowPunct w:val="0"/>
        <w:adjustRightInd w:val="0"/>
        <w:textAlignment w:val="baseline"/>
        <w:rPr>
          <w:b/>
          <w:i/>
          <w:strike w:val="0"/>
        </w:rPr>
      </w:pPr>
      <w:r w:rsidRPr="00ED7BCA">
        <w:rPr>
          <w:strike w:val="0"/>
          <w:color w:val="000000"/>
        </w:rPr>
        <w:t>(a)(2)(A) How to contact the person designated by MPN applicant to be the MPN Contact for covered employees to answer questions about the use of MPNs and to address MPN complaints. The employer or insurer shall provide a toll-free telephone number with access to the MPN Contact if the MPN geographic</w:t>
      </w:r>
      <w:r w:rsidR="0090506B">
        <w:rPr>
          <w:strike w:val="0"/>
          <w:color w:val="000000"/>
        </w:rPr>
        <w:t xml:space="preserve"> </w:t>
      </w:r>
      <w:r w:rsidRPr="00ED7BCA">
        <w:rPr>
          <w:strike w:val="0"/>
          <w:color w:val="000000"/>
        </w:rPr>
        <w:t xml:space="preserve">service area includes more than one area code. </w:t>
      </w:r>
      <w:r w:rsidRPr="00ED7BCA">
        <w:rPr>
          <w:strike w:val="0"/>
        </w:rPr>
        <w:t xml:space="preserve">A toll-free number must also be listed for MPN Medical Access Assistants, with a description of the access assistance they provide, including finding available physicians and scheduling </w:t>
      </w:r>
      <w:r w:rsidRPr="00353F8D">
        <w:rPr>
          <w:highlight w:val="yellow"/>
        </w:rPr>
        <w:t>and confirming</w:t>
      </w:r>
      <w:r w:rsidRPr="00ED7BCA">
        <w:rPr>
          <w:strike w:val="0"/>
        </w:rPr>
        <w:t xml:space="preserve"> physician appointments, and the times they are available to assist workers with obtaining access to medical treatment under the MPN;</w:t>
      </w:r>
      <w:r w:rsidRPr="00ED7BCA">
        <w:rPr>
          <w:strike w:val="0"/>
        </w:rPr>
        <w:br/>
      </w:r>
      <w:bookmarkStart w:id="6" w:name="I31324074CF0111E2A3BEAE4168993EE1"/>
      <w:bookmarkStart w:id="7" w:name="I31324075CF0111E2A3BEAE4168993EE1"/>
      <w:bookmarkEnd w:id="6"/>
      <w:bookmarkEnd w:id="7"/>
    </w:p>
    <w:p w:rsidR="00BA4033" w:rsidRPr="00397426" w:rsidRDefault="00BA4033" w:rsidP="00BA4033">
      <w:pPr>
        <w:overflowPunct w:val="0"/>
        <w:adjustRightInd w:val="0"/>
        <w:textAlignment w:val="baseline"/>
        <w:rPr>
          <w:b/>
          <w:i/>
          <w:strike w:val="0"/>
        </w:rPr>
      </w:pPr>
      <w:r w:rsidRPr="00397426">
        <w:rPr>
          <w:b/>
          <w:i/>
          <w:strike w:val="0"/>
        </w:rPr>
        <w:t>Discussion</w:t>
      </w:r>
    </w:p>
    <w:p w:rsidR="00353F8D" w:rsidRPr="004C4B61" w:rsidRDefault="00C842FD" w:rsidP="004C4B61">
      <w:pPr>
        <w:autoSpaceDE/>
        <w:autoSpaceDN/>
        <w:ind w:left="720"/>
        <w:rPr>
          <w:strike w:val="0"/>
        </w:rPr>
      </w:pPr>
      <w:r w:rsidRPr="004C4B61">
        <w:rPr>
          <w:strike w:val="0"/>
        </w:rPr>
        <w:t>Physician offices confirm appointments with p</w:t>
      </w:r>
      <w:r w:rsidR="00BD389B">
        <w:rPr>
          <w:strike w:val="0"/>
        </w:rPr>
        <w:t>atient</w:t>
      </w:r>
      <w:r w:rsidRPr="004C4B61">
        <w:rPr>
          <w:strike w:val="0"/>
        </w:rPr>
        <w:t>s.  The physician’s office needs to know whether</w:t>
      </w:r>
      <w:r w:rsidR="00ED4F1F" w:rsidRPr="004C4B61">
        <w:rPr>
          <w:strike w:val="0"/>
        </w:rPr>
        <w:t xml:space="preserve"> to expect</w:t>
      </w:r>
      <w:r w:rsidRPr="004C4B61">
        <w:rPr>
          <w:strike w:val="0"/>
        </w:rPr>
        <w:t xml:space="preserve"> the employee</w:t>
      </w:r>
      <w:r w:rsidR="00ED4F1F" w:rsidRPr="004C4B61">
        <w:rPr>
          <w:strike w:val="0"/>
        </w:rPr>
        <w:t xml:space="preserve"> on the scheduled day, or to reschedule </w:t>
      </w:r>
      <w:r w:rsidR="00D77017" w:rsidRPr="004C4B61">
        <w:rPr>
          <w:strike w:val="0"/>
        </w:rPr>
        <w:t>it</w:t>
      </w:r>
      <w:r w:rsidR="00ED4F1F" w:rsidRPr="004C4B61">
        <w:rPr>
          <w:strike w:val="0"/>
        </w:rPr>
        <w:t xml:space="preserve"> and make th</w:t>
      </w:r>
      <w:r w:rsidR="00D77017" w:rsidRPr="004C4B61">
        <w:rPr>
          <w:strike w:val="0"/>
        </w:rPr>
        <w:t>at</w:t>
      </w:r>
      <w:r w:rsidR="00ED4F1F" w:rsidRPr="004C4B61">
        <w:rPr>
          <w:strike w:val="0"/>
        </w:rPr>
        <w:t xml:space="preserve"> slot available for another patient.  </w:t>
      </w:r>
      <w:r w:rsidRPr="004C4B61">
        <w:rPr>
          <w:strike w:val="0"/>
        </w:rPr>
        <w:t xml:space="preserve"> </w:t>
      </w:r>
      <w:r w:rsidR="00D77017" w:rsidRPr="004C4B61">
        <w:rPr>
          <w:strike w:val="0"/>
        </w:rPr>
        <w:t xml:space="preserve">If the medical access assistant also contacts the employee </w:t>
      </w:r>
      <w:r w:rsidR="00431475" w:rsidRPr="004C4B61">
        <w:rPr>
          <w:strike w:val="0"/>
        </w:rPr>
        <w:t>to confirm an appointment, there will be potential for miscommunication and confusion.  Requiring medical access assistants to c</w:t>
      </w:r>
      <w:r w:rsidR="00353F8D" w:rsidRPr="004C4B61">
        <w:rPr>
          <w:strike w:val="0"/>
        </w:rPr>
        <w:t xml:space="preserve">onfirm appointments is </w:t>
      </w:r>
      <w:r w:rsidR="00D77017" w:rsidRPr="004C4B61">
        <w:rPr>
          <w:strike w:val="0"/>
        </w:rPr>
        <w:t xml:space="preserve">not necessary </w:t>
      </w:r>
      <w:r w:rsidR="00BD389B">
        <w:rPr>
          <w:strike w:val="0"/>
        </w:rPr>
        <w:t xml:space="preserve">and is </w:t>
      </w:r>
      <w:r w:rsidR="00B061FC" w:rsidRPr="004C4B61">
        <w:rPr>
          <w:strike w:val="0"/>
        </w:rPr>
        <w:t>not supported by</w:t>
      </w:r>
      <w:r w:rsidR="00353F8D" w:rsidRPr="004C4B61">
        <w:rPr>
          <w:strike w:val="0"/>
        </w:rPr>
        <w:t xml:space="preserve"> statute.</w:t>
      </w:r>
    </w:p>
    <w:p w:rsidR="00353F8D" w:rsidRPr="00ED7BCA" w:rsidRDefault="00353F8D" w:rsidP="00CE49FC">
      <w:pPr>
        <w:autoSpaceDE/>
        <w:autoSpaceDN/>
        <w:rPr>
          <w:strike w:val="0"/>
          <w:color w:val="000000"/>
        </w:rPr>
      </w:pPr>
    </w:p>
    <w:p w:rsidR="00ED7BCA" w:rsidRDefault="00ED7BCA" w:rsidP="00CE49FC">
      <w:pPr>
        <w:overflowPunct w:val="0"/>
        <w:adjustRightInd w:val="0"/>
        <w:textAlignment w:val="baseline"/>
        <w:rPr>
          <w:b/>
          <w:strike w:val="0"/>
        </w:rPr>
      </w:pPr>
    </w:p>
    <w:p w:rsidR="0000304B" w:rsidRPr="0000304B" w:rsidRDefault="0000304B" w:rsidP="00CE49FC">
      <w:pPr>
        <w:overflowPunct w:val="0"/>
        <w:adjustRightInd w:val="0"/>
        <w:textAlignment w:val="baseline"/>
        <w:rPr>
          <w:b/>
          <w:strike w:val="0"/>
        </w:rPr>
      </w:pPr>
      <w:proofErr w:type="gramStart"/>
      <w:r w:rsidRPr="00B74B76">
        <w:rPr>
          <w:b/>
          <w:strike w:val="0"/>
        </w:rPr>
        <w:t>Section  9767.15</w:t>
      </w:r>
      <w:proofErr w:type="gramEnd"/>
      <w:r w:rsidRPr="0000304B">
        <w:rPr>
          <w:b/>
          <w:strike w:val="0"/>
        </w:rPr>
        <w:t xml:space="preserve">  Compliance with Current MPN Regulations; Reapproval</w:t>
      </w:r>
    </w:p>
    <w:p w:rsidR="0000304B" w:rsidRPr="0000304B" w:rsidRDefault="0000304B" w:rsidP="00CE49FC">
      <w:pPr>
        <w:autoSpaceDE/>
        <w:autoSpaceDN/>
        <w:rPr>
          <w:strike w:val="0"/>
          <w:color w:val="000000"/>
        </w:rPr>
      </w:pPr>
    </w:p>
    <w:p w:rsidR="00B74B76" w:rsidRPr="00B74B76" w:rsidRDefault="00B74B76" w:rsidP="00CE49FC">
      <w:pPr>
        <w:rPr>
          <w:strike w:val="0"/>
        </w:rPr>
      </w:pPr>
      <w:r w:rsidRPr="00B74B76">
        <w:rPr>
          <w:strike w:val="0"/>
        </w:rPr>
        <w:t xml:space="preserve">(b)(5) Each filing for reapproval shall meet the requirements for geocoding as follows:  Provide an electronic copy in Microsoft Excel format of the geocoding results of the MPN provider directory to show estimated compliance with the access standards set forth in section 9767.5.  The access standards set forth in section 9767.5 are determined by the injured employee’s residence or workplace address and not the center of a zip code.  The geocoding results will be used by DWC in reviewing MPN plans to give an approximation of MPN compliance with the access standards set forth in section 9767.5. The geocoding results shall include the following separate files summarizing data reasonably available at the time of compilation:  1) a complete list of all zip codes within the MPN geographic service area; 2) a narrative or graphic report that establishes where there are at least three available primary </w:t>
      </w:r>
      <w:r w:rsidRPr="00027BCE">
        <w:rPr>
          <w:highlight w:val="yellow"/>
        </w:rPr>
        <w:t>treating</w:t>
      </w:r>
      <w:r w:rsidR="00027BCE" w:rsidRPr="00027BCE">
        <w:rPr>
          <w:highlight w:val="yellow"/>
        </w:rPr>
        <w:t xml:space="preserve"> </w:t>
      </w:r>
      <w:r w:rsidR="00027BCE" w:rsidRPr="00027BCE">
        <w:rPr>
          <w:strike w:val="0"/>
          <w:highlight w:val="yellow"/>
          <w:u w:val="single"/>
        </w:rPr>
        <w:t>care</w:t>
      </w:r>
      <w:r w:rsidRPr="00B74B76">
        <w:rPr>
          <w:strike w:val="0"/>
        </w:rPr>
        <w:t xml:space="preserve"> physicians within the </w:t>
      </w:r>
      <w:r w:rsidRPr="009C5CC8">
        <w:rPr>
          <w:highlight w:val="yellow"/>
        </w:rPr>
        <w:t>fifteen</w:t>
      </w:r>
      <w:r w:rsidR="009C5CC8" w:rsidRPr="009C5CC8">
        <w:rPr>
          <w:highlight w:val="yellow"/>
        </w:rPr>
        <w:t xml:space="preserve"> </w:t>
      </w:r>
      <w:r w:rsidR="009C5CC8" w:rsidRPr="009C5CC8">
        <w:rPr>
          <w:strike w:val="0"/>
          <w:highlight w:val="yellow"/>
          <w:u w:val="single"/>
        </w:rPr>
        <w:t>thirty</w:t>
      </w:r>
      <w:r w:rsidRPr="00B74B76">
        <w:rPr>
          <w:strike w:val="0"/>
        </w:rPr>
        <w:t xml:space="preserve">-mile access standard from the center of each zip code within the MPN geographic service area; 3) a narrative or graphic report that establishes where there is a hospital or an emergency health care service provider </w:t>
      </w:r>
      <w:r w:rsidRPr="009C5CC8">
        <w:rPr>
          <w:highlight w:val="yellow"/>
        </w:rPr>
        <w:t>within the fifteen-mile access standard from the center of each zip code</w:t>
      </w:r>
      <w:r w:rsidRPr="009C5CC8">
        <w:t xml:space="preserve"> </w:t>
      </w:r>
      <w:r w:rsidRPr="00B74B76">
        <w:rPr>
          <w:strike w:val="0"/>
        </w:rPr>
        <w:t xml:space="preserve">within the MPN geographic service area; 4) a narrative or graphic report that establishes where there are at least three available physicians </w:t>
      </w:r>
      <w:r w:rsidRPr="00027BCE">
        <w:rPr>
          <w:highlight w:val="yellow"/>
        </w:rPr>
        <w:t xml:space="preserve">in </w:t>
      </w:r>
      <w:r w:rsidR="00027BCE" w:rsidRPr="00027BCE">
        <w:rPr>
          <w:strike w:val="0"/>
          <w:highlight w:val="yellow"/>
          <w:u w:val="single"/>
        </w:rPr>
        <w:t>of</w:t>
      </w:r>
      <w:r w:rsidR="00027BCE">
        <w:rPr>
          <w:strike w:val="0"/>
          <w:u w:val="single"/>
        </w:rPr>
        <w:t xml:space="preserve"> </w:t>
      </w:r>
      <w:r w:rsidRPr="00B74B76">
        <w:rPr>
          <w:strike w:val="0"/>
        </w:rPr>
        <w:t xml:space="preserve">each </w:t>
      </w:r>
      <w:r w:rsidRPr="00027BCE">
        <w:rPr>
          <w:highlight w:val="yellow"/>
        </w:rPr>
        <w:t>of the specialties</w:t>
      </w:r>
      <w:r w:rsidR="00027BCE" w:rsidRPr="00027BCE">
        <w:rPr>
          <w:highlight w:val="yellow"/>
        </w:rPr>
        <w:t xml:space="preserve"> </w:t>
      </w:r>
      <w:r w:rsidR="00027BCE" w:rsidRPr="00027BCE">
        <w:rPr>
          <w:strike w:val="0"/>
          <w:highlight w:val="yellow"/>
          <w:u w:val="single"/>
        </w:rPr>
        <w:t>type</w:t>
      </w:r>
      <w:r w:rsidRPr="00B74B76">
        <w:rPr>
          <w:strike w:val="0"/>
        </w:rPr>
        <w:t xml:space="preserve"> commonly required to treat injured workers covered by the MPN within the thirty-mile access standard from the center of each zip code within the MPN geographic service area; 5) a list of all zip codes where access standards are not met for primary </w:t>
      </w:r>
      <w:r w:rsidRPr="00027BCE">
        <w:rPr>
          <w:highlight w:val="yellow"/>
        </w:rPr>
        <w:t>treating</w:t>
      </w:r>
      <w:r w:rsidR="00027BCE" w:rsidRPr="00027BCE">
        <w:rPr>
          <w:highlight w:val="yellow"/>
        </w:rPr>
        <w:t xml:space="preserve"> </w:t>
      </w:r>
      <w:r w:rsidR="00027BCE" w:rsidRPr="00027BCE">
        <w:rPr>
          <w:strike w:val="0"/>
          <w:highlight w:val="yellow"/>
          <w:u w:val="single"/>
        </w:rPr>
        <w:t>care</w:t>
      </w:r>
      <w:r w:rsidRPr="00B74B76">
        <w:rPr>
          <w:strike w:val="0"/>
        </w:rPr>
        <w:t xml:space="preserve"> physicians, </w:t>
      </w:r>
      <w:r w:rsidRPr="00165E81">
        <w:rPr>
          <w:highlight w:val="yellow"/>
        </w:rPr>
        <w:t>for acute care hospitals or emergency facilities,</w:t>
      </w:r>
      <w:r w:rsidRPr="00165E81">
        <w:t xml:space="preserve"> </w:t>
      </w:r>
      <w:r w:rsidRPr="00B74B76">
        <w:rPr>
          <w:strike w:val="0"/>
        </w:rPr>
        <w:t xml:space="preserve">and for each </w:t>
      </w:r>
      <w:r w:rsidRPr="00165E81">
        <w:rPr>
          <w:highlight w:val="yellow"/>
        </w:rPr>
        <w:t>specialty</w:t>
      </w:r>
      <w:r w:rsidR="00165E81" w:rsidRPr="00165E81">
        <w:rPr>
          <w:highlight w:val="yellow"/>
        </w:rPr>
        <w:t xml:space="preserve"> </w:t>
      </w:r>
      <w:r w:rsidR="00165E81" w:rsidRPr="00165E81">
        <w:rPr>
          <w:strike w:val="0"/>
          <w:highlight w:val="yellow"/>
          <w:u w:val="single"/>
        </w:rPr>
        <w:t>physician type</w:t>
      </w:r>
      <w:r w:rsidRPr="00B74B76">
        <w:rPr>
          <w:strike w:val="0"/>
        </w:rPr>
        <w:t xml:space="preserve"> listed to treat common injuries experienced by injured workers covered by the MPN, and a narrative report explaining if medical treatment will be provided according to an approved alternative access standard or according to a written policy permitting out of MPN treatment in those areas</w:t>
      </w:r>
      <w:r w:rsidRPr="00165E81">
        <w:rPr>
          <w:highlight w:val="yellow"/>
        </w:rPr>
        <w:t>; and 6) each physician listed in the MPN provider directory shall be assigned at least one provider code as set forth in section 9767.3(c)(2) of this section to be used in the geocoding reports</w:t>
      </w:r>
      <w:r w:rsidRPr="00B74B76">
        <w:rPr>
          <w:strike w:val="0"/>
        </w:rPr>
        <w:t>.</w:t>
      </w:r>
    </w:p>
    <w:p w:rsidR="00411818" w:rsidRDefault="00411818" w:rsidP="00BA4033">
      <w:pPr>
        <w:overflowPunct w:val="0"/>
        <w:adjustRightInd w:val="0"/>
        <w:textAlignment w:val="baseline"/>
        <w:rPr>
          <w:b/>
          <w:i/>
          <w:strike w:val="0"/>
        </w:rPr>
      </w:pPr>
    </w:p>
    <w:p w:rsidR="00BA4033" w:rsidRPr="00397426" w:rsidRDefault="00BA4033" w:rsidP="00BA4033">
      <w:pPr>
        <w:overflowPunct w:val="0"/>
        <w:adjustRightInd w:val="0"/>
        <w:textAlignment w:val="baseline"/>
        <w:rPr>
          <w:b/>
          <w:i/>
          <w:strike w:val="0"/>
        </w:rPr>
      </w:pPr>
      <w:r w:rsidRPr="00397426">
        <w:rPr>
          <w:b/>
          <w:i/>
          <w:strike w:val="0"/>
        </w:rPr>
        <w:t>Discussion</w:t>
      </w:r>
    </w:p>
    <w:p w:rsidR="00B74B76" w:rsidRPr="00B74B76" w:rsidRDefault="00CC679B" w:rsidP="004C4B61">
      <w:pPr>
        <w:overflowPunct w:val="0"/>
        <w:adjustRightInd w:val="0"/>
        <w:ind w:left="720"/>
        <w:textAlignment w:val="baseline"/>
        <w:rPr>
          <w:strike w:val="0"/>
          <w:u w:val="single"/>
        </w:rPr>
      </w:pPr>
      <w:r w:rsidRPr="004C4B61">
        <w:rPr>
          <w:strike w:val="0"/>
        </w:rPr>
        <w:t xml:space="preserve">See comments </w:t>
      </w:r>
      <w:r w:rsidR="00D81CBB" w:rsidRPr="004C4B61">
        <w:rPr>
          <w:strike w:val="0"/>
        </w:rPr>
        <w:t>o</w:t>
      </w:r>
      <w:r w:rsidRPr="004C4B61">
        <w:rPr>
          <w:strike w:val="0"/>
        </w:rPr>
        <w:t>n Section 9767.5</w:t>
      </w:r>
      <w:r w:rsidR="006D7B74" w:rsidRPr="004C4B61">
        <w:rPr>
          <w:strike w:val="0"/>
        </w:rPr>
        <w:t>(a)</w:t>
      </w:r>
      <w:r w:rsidRPr="004C4B61">
        <w:rPr>
          <w:strike w:val="0"/>
        </w:rPr>
        <w:t xml:space="preserve"> </w:t>
      </w:r>
      <w:r w:rsidR="00D81CBB" w:rsidRPr="004C4B61">
        <w:rPr>
          <w:strike w:val="0"/>
        </w:rPr>
        <w:t>regarding</w:t>
      </w:r>
      <w:r w:rsidR="00B74B76" w:rsidRPr="00B74B76">
        <w:rPr>
          <w:strike w:val="0"/>
        </w:rPr>
        <w:t xml:space="preserve"> </w:t>
      </w:r>
      <w:r w:rsidR="006D7B74" w:rsidRPr="004C4B61">
        <w:rPr>
          <w:strike w:val="0"/>
        </w:rPr>
        <w:t xml:space="preserve">primary care physicians, a thirty-mile access standard, physician type verses specialty, hospitals and emergency facilities </w:t>
      </w:r>
      <w:r w:rsidR="00B74B76" w:rsidRPr="00B74B76">
        <w:rPr>
          <w:strike w:val="0"/>
        </w:rPr>
        <w:t>access standard</w:t>
      </w:r>
      <w:r w:rsidRPr="004C4B61">
        <w:rPr>
          <w:strike w:val="0"/>
        </w:rPr>
        <w:t>s</w:t>
      </w:r>
      <w:r w:rsidR="00803DCD" w:rsidRPr="004C4B61">
        <w:rPr>
          <w:strike w:val="0"/>
        </w:rPr>
        <w:t xml:space="preserve">; and see </w:t>
      </w:r>
      <w:r w:rsidR="00D81CBB" w:rsidRPr="004C4B61">
        <w:rPr>
          <w:strike w:val="0"/>
        </w:rPr>
        <w:t xml:space="preserve">comments on </w:t>
      </w:r>
      <w:r w:rsidR="00803DCD" w:rsidRPr="004C4B61">
        <w:rPr>
          <w:strike w:val="0"/>
        </w:rPr>
        <w:t>Section 9767.3</w:t>
      </w:r>
      <w:r w:rsidR="00D81CBB" w:rsidRPr="004C4B61">
        <w:rPr>
          <w:strike w:val="0"/>
        </w:rPr>
        <w:t>(c</w:t>
      </w:r>
      <w:proofErr w:type="gramStart"/>
      <w:r w:rsidR="00D81CBB" w:rsidRPr="004C4B61">
        <w:rPr>
          <w:strike w:val="0"/>
        </w:rPr>
        <w:t>)(</w:t>
      </w:r>
      <w:proofErr w:type="gramEnd"/>
      <w:r w:rsidR="00D81CBB" w:rsidRPr="004C4B61">
        <w:rPr>
          <w:strike w:val="0"/>
        </w:rPr>
        <w:t>2) regarding provider codes</w:t>
      </w:r>
      <w:r w:rsidRPr="004C4B61">
        <w:rPr>
          <w:strike w:val="0"/>
        </w:rPr>
        <w:t>.</w:t>
      </w:r>
    </w:p>
    <w:p w:rsidR="00BF308B" w:rsidRDefault="00BF308B" w:rsidP="004C4B61">
      <w:pPr>
        <w:overflowPunct w:val="0"/>
        <w:adjustRightInd w:val="0"/>
        <w:ind w:left="720"/>
        <w:textAlignment w:val="baseline"/>
        <w:rPr>
          <w:b/>
          <w:bCs/>
          <w:strike w:val="0"/>
        </w:rPr>
      </w:pPr>
    </w:p>
    <w:p w:rsidR="00BF308B" w:rsidRPr="00BF308B" w:rsidRDefault="00BF308B" w:rsidP="00BF308B">
      <w:pPr>
        <w:overflowPunct w:val="0"/>
        <w:adjustRightInd w:val="0"/>
        <w:spacing w:before="240"/>
        <w:jc w:val="both"/>
        <w:textAlignment w:val="baseline"/>
        <w:rPr>
          <w:b/>
          <w:strike w:val="0"/>
          <w:u w:val="single"/>
        </w:rPr>
      </w:pPr>
      <w:r w:rsidRPr="00BF308B">
        <w:rPr>
          <w:b/>
          <w:strike w:val="0"/>
          <w:u w:val="single"/>
        </w:rPr>
        <w:t>Section 9767.17 Petition for Suspension or</w:t>
      </w:r>
      <w:r w:rsidRPr="00BF308B">
        <w:rPr>
          <w:strike w:val="0"/>
          <w:u w:val="single"/>
        </w:rPr>
        <w:t xml:space="preserve"> </w:t>
      </w:r>
      <w:r w:rsidRPr="00BF308B">
        <w:rPr>
          <w:b/>
          <w:strike w:val="0"/>
          <w:u w:val="single"/>
        </w:rPr>
        <w:t>Revocation of a Medical Provider Network</w:t>
      </w:r>
    </w:p>
    <w:p w:rsidR="00BF308B" w:rsidRPr="00BF308B" w:rsidRDefault="00BF308B" w:rsidP="00BF308B">
      <w:pPr>
        <w:overflowPunct w:val="0"/>
        <w:adjustRightInd w:val="0"/>
        <w:spacing w:before="240"/>
        <w:textAlignment w:val="baseline"/>
        <w:rPr>
          <w:strike w:val="0"/>
        </w:rPr>
      </w:pPr>
      <w:r w:rsidRPr="00BF308B">
        <w:rPr>
          <w:strike w:val="0"/>
        </w:rPr>
        <w:t xml:space="preserve">(a)(2) That an MPN has systematically failed to meet access standards under 9767.5, at minimum, on more than one occasion in at least two specific access locations within the MPN geographic service area. Additionally, the MPN failed to ensure in each instance that a worker received necessary medical treatment within the MPN </w:t>
      </w:r>
      <w:r w:rsidRPr="00BF308B">
        <w:rPr>
          <w:highlight w:val="yellow"/>
        </w:rPr>
        <w:t>or</w:t>
      </w:r>
      <w:r w:rsidRPr="00BF308B">
        <w:rPr>
          <w:strike w:val="0"/>
          <w:highlight w:val="yellow"/>
        </w:rPr>
        <w:t xml:space="preserve"> </w:t>
      </w:r>
      <w:r w:rsidRPr="00BF308B">
        <w:rPr>
          <w:strike w:val="0"/>
          <w:highlight w:val="yellow"/>
          <w:u w:val="single"/>
        </w:rPr>
        <w:t>and</w:t>
      </w:r>
      <w:r>
        <w:rPr>
          <w:strike w:val="0"/>
          <w:u w:val="single"/>
        </w:rPr>
        <w:t xml:space="preserve"> </w:t>
      </w:r>
      <w:r w:rsidRPr="00BF308B">
        <w:rPr>
          <w:strike w:val="0"/>
        </w:rPr>
        <w:t xml:space="preserve">failed to authorize treatment outside of the MPN within the required time frames and access standards. </w:t>
      </w:r>
    </w:p>
    <w:p w:rsidR="00BF308B" w:rsidRDefault="00BF308B" w:rsidP="004C4B61">
      <w:pPr>
        <w:overflowPunct w:val="0"/>
        <w:adjustRightInd w:val="0"/>
        <w:ind w:left="720"/>
        <w:textAlignment w:val="baseline"/>
        <w:rPr>
          <w:b/>
          <w:bCs/>
          <w:strike w:val="0"/>
        </w:rPr>
      </w:pPr>
    </w:p>
    <w:p w:rsidR="00BF308B" w:rsidRPr="00397426" w:rsidRDefault="00BF308B" w:rsidP="00BF308B">
      <w:pPr>
        <w:overflowPunct w:val="0"/>
        <w:adjustRightInd w:val="0"/>
        <w:textAlignment w:val="baseline"/>
        <w:rPr>
          <w:b/>
          <w:i/>
          <w:strike w:val="0"/>
        </w:rPr>
      </w:pPr>
      <w:r w:rsidRPr="00397426">
        <w:rPr>
          <w:b/>
          <w:i/>
          <w:strike w:val="0"/>
        </w:rPr>
        <w:t>Discussion</w:t>
      </w:r>
    </w:p>
    <w:p w:rsidR="00BF308B" w:rsidRDefault="002D5332" w:rsidP="00BF308B">
      <w:pPr>
        <w:overflowPunct w:val="0"/>
        <w:adjustRightInd w:val="0"/>
        <w:ind w:left="720"/>
        <w:textAlignment w:val="baseline"/>
        <w:rPr>
          <w:strike w:val="0"/>
        </w:rPr>
      </w:pPr>
      <w:r>
        <w:rPr>
          <w:strike w:val="0"/>
        </w:rPr>
        <w:t>This suggested change corrects what appears to be an inadvertent typographical error</w:t>
      </w:r>
      <w:r w:rsidR="00BF445B">
        <w:rPr>
          <w:strike w:val="0"/>
        </w:rPr>
        <w:t>, as there is no violation unless the MPN failed to provide necessary treatment within the MPN and also failed to authorize that treatment outside the MPN</w:t>
      </w:r>
      <w:r>
        <w:rPr>
          <w:strike w:val="0"/>
        </w:rPr>
        <w:t xml:space="preserve">. </w:t>
      </w:r>
    </w:p>
    <w:p w:rsidR="002D5332" w:rsidRPr="00B74B76" w:rsidRDefault="002D5332" w:rsidP="00BF308B">
      <w:pPr>
        <w:overflowPunct w:val="0"/>
        <w:adjustRightInd w:val="0"/>
        <w:ind w:left="720"/>
        <w:textAlignment w:val="baseline"/>
        <w:rPr>
          <w:b/>
          <w:bCs/>
          <w:strike w:val="0"/>
        </w:rPr>
      </w:pPr>
    </w:p>
    <w:p w:rsidR="00FE1031" w:rsidRPr="00FE1031" w:rsidRDefault="00FE1031" w:rsidP="00CE49FC">
      <w:pPr>
        <w:overflowPunct w:val="0"/>
        <w:adjustRightInd w:val="0"/>
        <w:spacing w:before="240"/>
        <w:textAlignment w:val="baseline"/>
        <w:rPr>
          <w:b/>
          <w:strike w:val="0"/>
          <w:u w:val="single"/>
        </w:rPr>
      </w:pPr>
      <w:r w:rsidRPr="00FE1031">
        <w:rPr>
          <w:b/>
          <w:strike w:val="0"/>
          <w:u w:val="single"/>
        </w:rPr>
        <w:t>Section 9767.18 Random Reviews</w:t>
      </w:r>
    </w:p>
    <w:p w:rsidR="00FE1031" w:rsidRPr="00485297" w:rsidRDefault="00FD4F11" w:rsidP="00CE49FC">
      <w:pPr>
        <w:overflowPunct w:val="0"/>
        <w:adjustRightInd w:val="0"/>
        <w:spacing w:before="240"/>
        <w:textAlignment w:val="baseline"/>
        <w:rPr>
          <w:strike w:val="0"/>
        </w:rPr>
      </w:pPr>
      <w:r w:rsidRPr="00485297">
        <w:rPr>
          <w:strike w:val="0"/>
        </w:rPr>
        <w:lastRenderedPageBreak/>
        <w:t xml:space="preserve"> (a)(2)(B)</w:t>
      </w:r>
      <w:r w:rsidR="00FE1031" w:rsidRPr="00485297">
        <w:rPr>
          <w:strike w:val="0"/>
        </w:rPr>
        <w:t xml:space="preserve">(v)  A copy of the telephone call </w:t>
      </w:r>
      <w:r w:rsidR="00FE1031" w:rsidRPr="00485297">
        <w:rPr>
          <w:highlight w:val="yellow"/>
        </w:rPr>
        <w:t>logs</w:t>
      </w:r>
      <w:r w:rsidR="00FE1031" w:rsidRPr="00485297">
        <w:rPr>
          <w:strike w:val="0"/>
          <w:highlight w:val="yellow"/>
        </w:rPr>
        <w:t xml:space="preserve"> documentation </w:t>
      </w:r>
      <w:r w:rsidR="00FE1031" w:rsidRPr="00485297">
        <w:rPr>
          <w:highlight w:val="yellow"/>
        </w:rPr>
        <w:t>tracking the calls and the contents of the calls made to and</w:t>
      </w:r>
      <w:r w:rsidR="00FE1031" w:rsidRPr="00485297">
        <w:t xml:space="preserve"> </w:t>
      </w:r>
      <w:r w:rsidR="00FE1031" w:rsidRPr="00485297">
        <w:rPr>
          <w:strike w:val="0"/>
        </w:rPr>
        <w:t xml:space="preserve">by the MPN medical access assistants </w:t>
      </w:r>
      <w:r w:rsidR="00FE1031" w:rsidRPr="00485297">
        <w:rPr>
          <w:strike w:val="0"/>
          <w:highlight w:val="yellow"/>
        </w:rPr>
        <w:t xml:space="preserve">other than claims adjusters </w:t>
      </w:r>
      <w:r w:rsidR="00FE1031" w:rsidRPr="00485297">
        <w:rPr>
          <w:highlight w:val="yellow"/>
        </w:rPr>
        <w:t>and the MPN Contact</w:t>
      </w:r>
      <w:r w:rsidR="00FE1031" w:rsidRPr="00485297">
        <w:rPr>
          <w:strike w:val="0"/>
        </w:rPr>
        <w:t xml:space="preserve"> within a reasonable time period.</w:t>
      </w:r>
    </w:p>
    <w:p w:rsidR="004C4B61" w:rsidRDefault="004C4B61" w:rsidP="00BA4033">
      <w:pPr>
        <w:overflowPunct w:val="0"/>
        <w:adjustRightInd w:val="0"/>
        <w:textAlignment w:val="baseline"/>
        <w:rPr>
          <w:b/>
          <w:i/>
          <w:strike w:val="0"/>
        </w:rPr>
      </w:pPr>
    </w:p>
    <w:p w:rsidR="00BA4033" w:rsidRPr="00397426" w:rsidRDefault="00BA4033" w:rsidP="00BA4033">
      <w:pPr>
        <w:overflowPunct w:val="0"/>
        <w:adjustRightInd w:val="0"/>
        <w:textAlignment w:val="baseline"/>
        <w:rPr>
          <w:b/>
          <w:i/>
          <w:strike w:val="0"/>
        </w:rPr>
      </w:pPr>
      <w:r w:rsidRPr="00397426">
        <w:rPr>
          <w:b/>
          <w:i/>
          <w:strike w:val="0"/>
        </w:rPr>
        <w:t>Discussion</w:t>
      </w:r>
    </w:p>
    <w:p w:rsidR="00FE1031" w:rsidRPr="00FE1031" w:rsidRDefault="00C24AA0" w:rsidP="004C4B61">
      <w:pPr>
        <w:overflowPunct w:val="0"/>
        <w:adjustRightInd w:val="0"/>
        <w:ind w:left="720"/>
        <w:textAlignment w:val="baseline"/>
        <w:rPr>
          <w:strike w:val="0"/>
        </w:rPr>
      </w:pPr>
      <w:r w:rsidRPr="004C4B61">
        <w:rPr>
          <w:strike w:val="0"/>
        </w:rPr>
        <w:t>See comment</w:t>
      </w:r>
      <w:r w:rsidR="00EC2542" w:rsidRPr="004C4B61">
        <w:rPr>
          <w:strike w:val="0"/>
        </w:rPr>
        <w:t>s</w:t>
      </w:r>
      <w:r w:rsidRPr="004C4B61">
        <w:rPr>
          <w:strike w:val="0"/>
        </w:rPr>
        <w:t xml:space="preserve"> on </w:t>
      </w:r>
      <w:r w:rsidR="00EC2542" w:rsidRPr="004C4B61">
        <w:rPr>
          <w:strike w:val="0"/>
        </w:rPr>
        <w:t>Section 9767.5(h</w:t>
      </w:r>
      <w:proofErr w:type="gramStart"/>
      <w:r w:rsidR="00EC2542" w:rsidRPr="004C4B61">
        <w:rPr>
          <w:strike w:val="0"/>
        </w:rPr>
        <w:t>)(</w:t>
      </w:r>
      <w:proofErr w:type="gramEnd"/>
      <w:r w:rsidR="00EC2542" w:rsidRPr="004C4B61">
        <w:rPr>
          <w:strike w:val="0"/>
        </w:rPr>
        <w:t>2)</w:t>
      </w:r>
      <w:r w:rsidR="00FE1031" w:rsidRPr="00FE1031">
        <w:rPr>
          <w:strike w:val="0"/>
        </w:rPr>
        <w:t>.</w:t>
      </w:r>
      <w:r w:rsidR="002E0416">
        <w:rPr>
          <w:strike w:val="0"/>
        </w:rPr>
        <w:t xml:space="preserve">  Also there is no such requirement for the MPN Contact.</w:t>
      </w:r>
    </w:p>
    <w:p w:rsidR="00F071CF" w:rsidRDefault="00F071CF" w:rsidP="00112258">
      <w:pPr>
        <w:overflowPunct w:val="0"/>
        <w:adjustRightInd w:val="0"/>
        <w:textAlignment w:val="baseline"/>
        <w:rPr>
          <w:b/>
          <w:strike w:val="0"/>
        </w:rPr>
      </w:pPr>
    </w:p>
    <w:p w:rsidR="00112258" w:rsidRDefault="00112258" w:rsidP="00112258">
      <w:pPr>
        <w:overflowPunct w:val="0"/>
        <w:adjustRightInd w:val="0"/>
        <w:textAlignment w:val="baseline"/>
        <w:rPr>
          <w:b/>
          <w:strike w:val="0"/>
        </w:rPr>
      </w:pPr>
    </w:p>
    <w:p w:rsidR="008261A9" w:rsidRPr="00EF29A0" w:rsidRDefault="008261A9" w:rsidP="00112258">
      <w:pPr>
        <w:overflowPunct w:val="0"/>
        <w:adjustRightInd w:val="0"/>
        <w:textAlignment w:val="baseline"/>
        <w:rPr>
          <w:b/>
          <w:strike w:val="0"/>
        </w:rPr>
      </w:pPr>
      <w:r w:rsidRPr="00EF29A0">
        <w:rPr>
          <w:b/>
          <w:strike w:val="0"/>
        </w:rPr>
        <w:t>Section 9767.19 Administrative Penalty Schedule; Hearing</w:t>
      </w:r>
      <w:r w:rsidR="002631FC">
        <w:rPr>
          <w:b/>
          <w:strike w:val="0"/>
        </w:rPr>
        <w:t>, Mitigation and Appeal</w:t>
      </w:r>
    </w:p>
    <w:p w:rsidR="00D214A7" w:rsidRDefault="00D214A7" w:rsidP="002F42BE">
      <w:pPr>
        <w:overflowPunct w:val="0"/>
        <w:adjustRightInd w:val="0"/>
        <w:spacing w:before="240"/>
        <w:textAlignment w:val="baseline"/>
        <w:rPr>
          <w:strike w:val="0"/>
          <w:u w:val="single"/>
        </w:rPr>
      </w:pPr>
      <w:r w:rsidRPr="00D214A7">
        <w:rPr>
          <w:strike w:val="0"/>
        </w:rPr>
        <w:t xml:space="preserve">(a) A penalty may be assessed against an MPN applicant for each failure of an MPN to comply with the Medical Provider Network requirements in Labor Code sections 4616 through 4616.7 and Title 8, California Code of Regulations, sections 9767.1 </w:t>
      </w:r>
      <w:r w:rsidRPr="00D214A7">
        <w:rPr>
          <w:i/>
          <w:strike w:val="0"/>
        </w:rPr>
        <w:t>et seq.</w:t>
      </w:r>
      <w:r w:rsidRPr="00D214A7">
        <w:rPr>
          <w:strike w:val="0"/>
        </w:rPr>
        <w:t xml:space="preserve"> For MPN applicants who have multiple MPNs and for multiple MPNs using the same network, if a specific violation affects more than one MPN, multiple penalties will not be assessed against the MPN applicant(s) provided that the violation is remedied for all affected MPNs within a reasonable time period, as determined by the Administrative Director based on the nature and extent of the violation.  Penalties may be assessed against an MPN applicant for the following violations</w:t>
      </w:r>
      <w:r w:rsidR="002D6119" w:rsidRPr="00AB6EDA">
        <w:rPr>
          <w:strike w:val="0"/>
          <w:highlight w:val="yellow"/>
          <w:u w:val="single"/>
        </w:rPr>
        <w:t xml:space="preserve"> that occur on or after [OAL to insert </w:t>
      </w:r>
      <w:r w:rsidR="00AB6EDA" w:rsidRPr="00AB6EDA">
        <w:rPr>
          <w:strike w:val="0"/>
          <w:highlight w:val="yellow"/>
          <w:u w:val="single"/>
        </w:rPr>
        <w:t xml:space="preserve">the date that is six months after the </w:t>
      </w:r>
      <w:r w:rsidR="002D6119" w:rsidRPr="00AB6EDA">
        <w:rPr>
          <w:strike w:val="0"/>
          <w:highlight w:val="yellow"/>
          <w:u w:val="single"/>
        </w:rPr>
        <w:t>effective date of regulations]</w:t>
      </w:r>
      <w:r w:rsidRPr="00D214A7">
        <w:rPr>
          <w:strike w:val="0"/>
        </w:rPr>
        <w:t>:</w:t>
      </w:r>
      <w:r w:rsidRPr="00D214A7">
        <w:rPr>
          <w:strike w:val="0"/>
          <w:u w:val="single"/>
        </w:rPr>
        <w:t xml:space="preserve"> </w:t>
      </w:r>
    </w:p>
    <w:p w:rsidR="00411818" w:rsidRDefault="00411818" w:rsidP="008C76EC">
      <w:pPr>
        <w:overflowPunct w:val="0"/>
        <w:adjustRightInd w:val="0"/>
        <w:textAlignment w:val="baseline"/>
        <w:rPr>
          <w:b/>
          <w:i/>
          <w:strike w:val="0"/>
        </w:rPr>
      </w:pPr>
    </w:p>
    <w:p w:rsidR="008C76EC" w:rsidRPr="00397426" w:rsidRDefault="008C76EC" w:rsidP="008C76EC">
      <w:pPr>
        <w:overflowPunct w:val="0"/>
        <w:adjustRightInd w:val="0"/>
        <w:textAlignment w:val="baseline"/>
        <w:rPr>
          <w:b/>
          <w:i/>
          <w:strike w:val="0"/>
        </w:rPr>
      </w:pPr>
      <w:r w:rsidRPr="00397426">
        <w:rPr>
          <w:b/>
          <w:i/>
          <w:strike w:val="0"/>
        </w:rPr>
        <w:t>Discussion</w:t>
      </w:r>
    </w:p>
    <w:p w:rsidR="00AB6EDA" w:rsidRPr="004C4B61" w:rsidRDefault="00010009" w:rsidP="004C4B61">
      <w:pPr>
        <w:overflowPunct w:val="0"/>
        <w:adjustRightInd w:val="0"/>
        <w:ind w:left="720"/>
        <w:textAlignment w:val="baseline"/>
        <w:rPr>
          <w:strike w:val="0"/>
        </w:rPr>
      </w:pPr>
      <w:r w:rsidRPr="004C4B61">
        <w:rPr>
          <w:strike w:val="0"/>
        </w:rPr>
        <w:t>Since p</w:t>
      </w:r>
      <w:r w:rsidR="008C76EC" w:rsidRPr="004C4B61">
        <w:rPr>
          <w:strike w:val="0"/>
        </w:rPr>
        <w:t>enalties and other consequences are new</w:t>
      </w:r>
      <w:r w:rsidRPr="004C4B61">
        <w:rPr>
          <w:strike w:val="0"/>
        </w:rPr>
        <w:t>,</w:t>
      </w:r>
      <w:r w:rsidR="00AD058C" w:rsidRPr="004C4B61">
        <w:rPr>
          <w:strike w:val="0"/>
        </w:rPr>
        <w:t xml:space="preserve"> time </w:t>
      </w:r>
      <w:r w:rsidRPr="004C4B61">
        <w:rPr>
          <w:strike w:val="0"/>
        </w:rPr>
        <w:t xml:space="preserve">will be needed </w:t>
      </w:r>
      <w:r w:rsidR="00AD058C" w:rsidRPr="004C4B61">
        <w:rPr>
          <w:strike w:val="0"/>
        </w:rPr>
        <w:t xml:space="preserve">to revise work-flows, </w:t>
      </w:r>
      <w:r w:rsidRPr="004C4B61">
        <w:rPr>
          <w:strike w:val="0"/>
        </w:rPr>
        <w:t>to</w:t>
      </w:r>
      <w:r w:rsidR="00AD058C" w:rsidRPr="004C4B61">
        <w:rPr>
          <w:strike w:val="0"/>
        </w:rPr>
        <w:t xml:space="preserve"> </w:t>
      </w:r>
      <w:r w:rsidRPr="004C4B61">
        <w:rPr>
          <w:strike w:val="0"/>
        </w:rPr>
        <w:t>educate</w:t>
      </w:r>
      <w:r w:rsidR="00AD058C" w:rsidRPr="004C4B61">
        <w:rPr>
          <w:strike w:val="0"/>
        </w:rPr>
        <w:t xml:space="preserve"> </w:t>
      </w:r>
      <w:r w:rsidRPr="004C4B61">
        <w:rPr>
          <w:strike w:val="0"/>
        </w:rPr>
        <w:t xml:space="preserve">staff and other entities, </w:t>
      </w:r>
      <w:r w:rsidR="00AD058C" w:rsidRPr="004C4B61">
        <w:rPr>
          <w:strike w:val="0"/>
        </w:rPr>
        <w:t xml:space="preserve">and to </w:t>
      </w:r>
      <w:r w:rsidR="00653035" w:rsidRPr="004C4B61">
        <w:rPr>
          <w:strike w:val="0"/>
        </w:rPr>
        <w:t>roll out</w:t>
      </w:r>
      <w:r w:rsidR="00AD058C" w:rsidRPr="004C4B61">
        <w:rPr>
          <w:strike w:val="0"/>
        </w:rPr>
        <w:t xml:space="preserve"> changes</w:t>
      </w:r>
      <w:r w:rsidRPr="004C4B61">
        <w:rPr>
          <w:strike w:val="0"/>
        </w:rPr>
        <w:t>, vi</w:t>
      </w:r>
      <w:r w:rsidR="008C76EC" w:rsidRPr="004C4B61">
        <w:rPr>
          <w:strike w:val="0"/>
        </w:rPr>
        <w:t xml:space="preserve">olations must </w:t>
      </w:r>
      <w:r w:rsidRPr="004C4B61">
        <w:rPr>
          <w:strike w:val="0"/>
        </w:rPr>
        <w:t>be considered on a going</w:t>
      </w:r>
      <w:r w:rsidR="009B53F8">
        <w:rPr>
          <w:strike w:val="0"/>
        </w:rPr>
        <w:t>-</w:t>
      </w:r>
      <w:r w:rsidRPr="004C4B61">
        <w:rPr>
          <w:strike w:val="0"/>
        </w:rPr>
        <w:t>forward basis</w:t>
      </w:r>
      <w:r w:rsidR="00653035" w:rsidRPr="004C4B61">
        <w:rPr>
          <w:strike w:val="0"/>
        </w:rPr>
        <w:t>,</w:t>
      </w:r>
      <w:r w:rsidRPr="004C4B61">
        <w:rPr>
          <w:strike w:val="0"/>
        </w:rPr>
        <w:t xml:space="preserve"> </w:t>
      </w:r>
      <w:r w:rsidR="00653035" w:rsidRPr="004C4B61">
        <w:rPr>
          <w:strike w:val="0"/>
        </w:rPr>
        <w:t>allowing</w:t>
      </w:r>
      <w:r w:rsidRPr="004C4B61">
        <w:rPr>
          <w:strike w:val="0"/>
        </w:rPr>
        <w:t xml:space="preserve"> a minimum of </w:t>
      </w:r>
      <w:r w:rsidR="00653035" w:rsidRPr="004C4B61">
        <w:rPr>
          <w:strike w:val="0"/>
        </w:rPr>
        <w:t>six months for implementation prior to assessing penalties and other consequences.</w:t>
      </w:r>
      <w:r w:rsidR="008C76EC" w:rsidRPr="004C4B61">
        <w:rPr>
          <w:strike w:val="0"/>
        </w:rPr>
        <w:t xml:space="preserve">  </w:t>
      </w:r>
    </w:p>
    <w:p w:rsidR="008C76EC" w:rsidRDefault="008C76EC" w:rsidP="008C76EC">
      <w:pPr>
        <w:overflowPunct w:val="0"/>
        <w:adjustRightInd w:val="0"/>
        <w:textAlignment w:val="baseline"/>
        <w:rPr>
          <w:i/>
          <w:strike w:val="0"/>
          <w:color w:val="FF0000"/>
        </w:rPr>
      </w:pPr>
    </w:p>
    <w:p w:rsidR="00411818" w:rsidRPr="00D214A7" w:rsidRDefault="00411818" w:rsidP="008C76EC">
      <w:pPr>
        <w:overflowPunct w:val="0"/>
        <w:adjustRightInd w:val="0"/>
        <w:textAlignment w:val="baseline"/>
        <w:rPr>
          <w:i/>
          <w:strike w:val="0"/>
          <w:color w:val="FF0000"/>
        </w:rPr>
      </w:pPr>
    </w:p>
    <w:p w:rsidR="00AB6EDA" w:rsidRPr="00AB6EDA" w:rsidRDefault="00AB6EDA" w:rsidP="002F42BE">
      <w:pPr>
        <w:overflowPunct w:val="0"/>
        <w:adjustRightInd w:val="0"/>
        <w:textAlignment w:val="baseline"/>
        <w:rPr>
          <w:strike w:val="0"/>
        </w:rPr>
      </w:pPr>
      <w:r w:rsidRPr="00AB6EDA">
        <w:rPr>
          <w:strike w:val="0"/>
        </w:rPr>
        <w:t xml:space="preserve">(b) Penalties may be assessed against the employer or insurer responsible for these notice violations: </w:t>
      </w:r>
    </w:p>
    <w:p w:rsidR="00AB6EDA" w:rsidRPr="00AB6EDA" w:rsidRDefault="00AB6EDA" w:rsidP="002F42BE">
      <w:pPr>
        <w:overflowPunct w:val="0"/>
        <w:adjustRightInd w:val="0"/>
        <w:textAlignment w:val="baseline"/>
        <w:rPr>
          <w:strike w:val="0"/>
          <w:u w:val="double"/>
        </w:rPr>
      </w:pPr>
    </w:p>
    <w:p w:rsidR="00AB6EDA" w:rsidRPr="00984312" w:rsidRDefault="0024734D" w:rsidP="002F42BE">
      <w:pPr>
        <w:overflowPunct w:val="0"/>
        <w:adjustRightInd w:val="0"/>
        <w:textAlignment w:val="baseline"/>
      </w:pPr>
      <w:r>
        <w:rPr>
          <w:highlight w:val="yellow"/>
        </w:rPr>
        <w:t>(b)</w:t>
      </w:r>
      <w:r w:rsidR="00AB6EDA" w:rsidRPr="00AB6EDA">
        <w:rPr>
          <w:highlight w:val="yellow"/>
        </w:rPr>
        <w:t>(1) Failure to provide the complete MPN employee notification pursuant to section 9767.12 to an injured covered employee, $500, per occurrence up to $10,000.</w:t>
      </w:r>
    </w:p>
    <w:p w:rsidR="00984312" w:rsidRPr="00AB6EDA" w:rsidRDefault="00984312" w:rsidP="002F42BE">
      <w:pPr>
        <w:overflowPunct w:val="0"/>
        <w:adjustRightInd w:val="0"/>
        <w:textAlignment w:val="baseline"/>
        <w:rPr>
          <w:b/>
        </w:rPr>
      </w:pPr>
    </w:p>
    <w:p w:rsidR="00984312" w:rsidRPr="00AB6EDA" w:rsidRDefault="0024734D" w:rsidP="002F42BE">
      <w:pPr>
        <w:overflowPunct w:val="0"/>
        <w:adjustRightInd w:val="0"/>
        <w:textAlignment w:val="baseline"/>
        <w:rPr>
          <w:strike w:val="0"/>
        </w:rPr>
      </w:pPr>
      <w:r>
        <w:rPr>
          <w:strike w:val="0"/>
        </w:rPr>
        <w:t>(b)</w:t>
      </w:r>
      <w:r w:rsidR="00984312" w:rsidRPr="00AB6EDA">
        <w:rPr>
          <w:strike w:val="0"/>
        </w:rPr>
        <w:t>(2) Failure to provide the entire or correct complete MPN employee notification notice required under section 9767.12 to an injured covered employee, $250 per occurrence up to $10,000.</w:t>
      </w:r>
    </w:p>
    <w:p w:rsidR="00411818" w:rsidRDefault="00411818" w:rsidP="0075220B">
      <w:pPr>
        <w:overflowPunct w:val="0"/>
        <w:adjustRightInd w:val="0"/>
        <w:textAlignment w:val="baseline"/>
        <w:rPr>
          <w:b/>
          <w:i/>
          <w:strike w:val="0"/>
        </w:rPr>
      </w:pPr>
    </w:p>
    <w:p w:rsidR="0075220B" w:rsidRPr="00397426" w:rsidRDefault="0075220B" w:rsidP="0075220B">
      <w:pPr>
        <w:overflowPunct w:val="0"/>
        <w:adjustRightInd w:val="0"/>
        <w:textAlignment w:val="baseline"/>
        <w:rPr>
          <w:b/>
          <w:i/>
          <w:strike w:val="0"/>
        </w:rPr>
      </w:pPr>
      <w:r w:rsidRPr="00397426">
        <w:rPr>
          <w:b/>
          <w:i/>
          <w:strike w:val="0"/>
        </w:rPr>
        <w:t>Discussion</w:t>
      </w:r>
    </w:p>
    <w:p w:rsidR="00AB6EDA" w:rsidRPr="00AB6EDA" w:rsidRDefault="003E2ABE" w:rsidP="004C4B61">
      <w:pPr>
        <w:overflowPunct w:val="0"/>
        <w:adjustRightInd w:val="0"/>
        <w:ind w:left="720"/>
        <w:textAlignment w:val="baseline"/>
        <w:rPr>
          <w:strike w:val="0"/>
        </w:rPr>
      </w:pPr>
      <w:r w:rsidRPr="004C4B61">
        <w:rPr>
          <w:strike w:val="0"/>
        </w:rPr>
        <w:t>S</w:t>
      </w:r>
      <w:r w:rsidR="00AB6EDA" w:rsidRPr="00AB6EDA">
        <w:rPr>
          <w:strike w:val="0"/>
        </w:rPr>
        <w:t>ubsection</w:t>
      </w:r>
      <w:r w:rsidR="00984312" w:rsidRPr="004C4B61">
        <w:rPr>
          <w:strike w:val="0"/>
        </w:rPr>
        <w:t xml:space="preserve"> (1)</w:t>
      </w:r>
      <w:r w:rsidR="00AB6EDA" w:rsidRPr="00AB6EDA">
        <w:rPr>
          <w:strike w:val="0"/>
        </w:rPr>
        <w:t xml:space="preserve"> is unnecessary a</w:t>
      </w:r>
      <w:r w:rsidRPr="004C4B61">
        <w:rPr>
          <w:strike w:val="0"/>
        </w:rPr>
        <w:t>s it</w:t>
      </w:r>
      <w:r w:rsidR="00AB6EDA" w:rsidRPr="00AB6EDA">
        <w:rPr>
          <w:strike w:val="0"/>
        </w:rPr>
        <w:t xml:space="preserve"> </w:t>
      </w:r>
      <w:r w:rsidRPr="004C4B61">
        <w:rPr>
          <w:strike w:val="0"/>
        </w:rPr>
        <w:t xml:space="preserve">is </w:t>
      </w:r>
      <w:r w:rsidR="00AB6EDA" w:rsidRPr="00AB6EDA">
        <w:rPr>
          <w:strike w:val="0"/>
        </w:rPr>
        <w:t>duplicative of (2)</w:t>
      </w:r>
      <w:r w:rsidRPr="004C4B61">
        <w:rPr>
          <w:strike w:val="0"/>
        </w:rPr>
        <w:t>.</w:t>
      </w:r>
      <w:r w:rsidR="00AB6EDA" w:rsidRPr="00AB6EDA">
        <w:rPr>
          <w:strike w:val="0"/>
        </w:rPr>
        <w:t xml:space="preserve"> </w:t>
      </w:r>
    </w:p>
    <w:p w:rsidR="00AB6EDA" w:rsidRPr="004C4B61" w:rsidRDefault="00AB6EDA" w:rsidP="004C4B61">
      <w:pPr>
        <w:overflowPunct w:val="0"/>
        <w:adjustRightInd w:val="0"/>
        <w:ind w:left="720"/>
        <w:textAlignment w:val="baseline"/>
        <w:rPr>
          <w:u w:val="double"/>
        </w:rPr>
      </w:pPr>
    </w:p>
    <w:p w:rsidR="0024734D" w:rsidRPr="00AB6EDA" w:rsidRDefault="0024734D" w:rsidP="002F42BE">
      <w:pPr>
        <w:overflowPunct w:val="0"/>
        <w:adjustRightInd w:val="0"/>
        <w:textAlignment w:val="baseline"/>
        <w:rPr>
          <w:i/>
          <w:color w:val="FF0000"/>
          <w:u w:val="double"/>
        </w:rPr>
      </w:pPr>
    </w:p>
    <w:p w:rsidR="00AB6EDA" w:rsidRPr="00AB6EDA" w:rsidRDefault="0024734D" w:rsidP="002F42BE">
      <w:pPr>
        <w:overflowPunct w:val="0"/>
        <w:adjustRightInd w:val="0"/>
        <w:textAlignment w:val="baseline"/>
        <w:rPr>
          <w:strike w:val="0"/>
        </w:rPr>
      </w:pPr>
      <w:r>
        <w:rPr>
          <w:strike w:val="0"/>
        </w:rPr>
        <w:t>(b)</w:t>
      </w:r>
      <w:r w:rsidR="00AB6EDA" w:rsidRPr="00AB6EDA">
        <w:rPr>
          <w:strike w:val="0"/>
        </w:rPr>
        <w:t xml:space="preserve">(3) Failure to provide an injured covered employee who is still treating under an MPN written notice of the date the employee will no longer be able to use the MPN, </w:t>
      </w:r>
      <w:r w:rsidR="00AB6EDA" w:rsidRPr="00AB6EDA">
        <w:rPr>
          <w:strike w:val="0"/>
          <w:highlight w:val="yellow"/>
          <w:u w:val="single"/>
        </w:rPr>
        <w:t>$250</w:t>
      </w:r>
      <w:r w:rsidR="00F80CF1" w:rsidRPr="009B6B13">
        <w:rPr>
          <w:strike w:val="0"/>
          <w:highlight w:val="yellow"/>
        </w:rPr>
        <w:t xml:space="preserve"> </w:t>
      </w:r>
      <w:r w:rsidR="00F80CF1" w:rsidRPr="0082257A">
        <w:rPr>
          <w:highlight w:val="yellow"/>
        </w:rPr>
        <w:t>$</w:t>
      </w:r>
      <w:r w:rsidR="00AB6EDA" w:rsidRPr="00AB6EDA">
        <w:rPr>
          <w:highlight w:val="yellow"/>
        </w:rPr>
        <w:t>1,000</w:t>
      </w:r>
      <w:r w:rsidR="00AB6EDA" w:rsidRPr="00AB6EDA">
        <w:rPr>
          <w:strike w:val="0"/>
        </w:rPr>
        <w:t xml:space="preserve"> per occurrence.</w:t>
      </w:r>
    </w:p>
    <w:p w:rsidR="0024734D" w:rsidRDefault="0024734D" w:rsidP="00D745DD">
      <w:pPr>
        <w:overflowPunct w:val="0"/>
        <w:adjustRightInd w:val="0"/>
        <w:textAlignment w:val="baseline"/>
        <w:rPr>
          <w:b/>
          <w:i/>
          <w:strike w:val="0"/>
        </w:rPr>
      </w:pPr>
    </w:p>
    <w:p w:rsidR="00D745DD" w:rsidRPr="00397426" w:rsidRDefault="00D745DD" w:rsidP="00D745DD">
      <w:pPr>
        <w:overflowPunct w:val="0"/>
        <w:adjustRightInd w:val="0"/>
        <w:textAlignment w:val="baseline"/>
        <w:rPr>
          <w:b/>
          <w:i/>
          <w:strike w:val="0"/>
        </w:rPr>
      </w:pPr>
      <w:r w:rsidRPr="00397426">
        <w:rPr>
          <w:b/>
          <w:i/>
          <w:strike w:val="0"/>
        </w:rPr>
        <w:t>Discussion</w:t>
      </w:r>
    </w:p>
    <w:p w:rsidR="00AB6EDA" w:rsidRPr="00AB6EDA" w:rsidRDefault="00AB6EDA" w:rsidP="004C4B61">
      <w:pPr>
        <w:overflowPunct w:val="0"/>
        <w:adjustRightInd w:val="0"/>
        <w:ind w:left="720"/>
        <w:textAlignment w:val="baseline"/>
        <w:rPr>
          <w:strike w:val="0"/>
        </w:rPr>
      </w:pPr>
      <w:r w:rsidRPr="00AB6EDA">
        <w:rPr>
          <w:strike w:val="0"/>
        </w:rPr>
        <w:t>$1,000 is excessive. $250 is more reasonable, particularly since the injured employee continues to receive treatment.</w:t>
      </w:r>
    </w:p>
    <w:p w:rsidR="00FC4B7D" w:rsidRPr="00E77F67" w:rsidRDefault="00FC4B7D" w:rsidP="002F42B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lastRenderedPageBreak/>
        <w:t xml:space="preserve">Thank you for </w:t>
      </w:r>
      <w:r w:rsidR="00EE6BDD" w:rsidRPr="00E77F67">
        <w:rPr>
          <w:rFonts w:cs="Arial"/>
          <w:spacing w:val="0"/>
          <w:sz w:val="22"/>
          <w:szCs w:val="22"/>
        </w:rPr>
        <w:t xml:space="preserve">the opportunity to provide </w:t>
      </w:r>
      <w:r w:rsidR="007066E0" w:rsidRPr="00E77F67">
        <w:rPr>
          <w:rFonts w:cs="Arial"/>
          <w:spacing w:val="0"/>
          <w:sz w:val="22"/>
          <w:szCs w:val="22"/>
        </w:rPr>
        <w:t>written testimony</w:t>
      </w:r>
      <w:r w:rsidRPr="00E77F67">
        <w:rPr>
          <w:rFonts w:cs="Arial"/>
          <w:spacing w:val="0"/>
          <w:sz w:val="22"/>
          <w:szCs w:val="22"/>
        </w:rPr>
        <w:t>.  Please contact me for further clarification or if I can be of any other assistance.</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Sincerely,</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Brenda Ramirez</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Claims and Medical Director</w:t>
      </w:r>
    </w:p>
    <w:p w:rsidR="00406DC3" w:rsidRPr="00E77F67" w:rsidRDefault="005B1405"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 xml:space="preserve"> </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 xml:space="preserve">BR/pm </w:t>
      </w:r>
    </w:p>
    <w:p w:rsidR="006E1294" w:rsidRDefault="006E1294" w:rsidP="00E63BAE">
      <w:pPr>
        <w:pStyle w:val="MessageHeader"/>
        <w:tabs>
          <w:tab w:val="left" w:pos="540"/>
          <w:tab w:val="left" w:pos="900"/>
        </w:tabs>
        <w:spacing w:after="0" w:line="240" w:lineRule="auto"/>
        <w:ind w:left="0" w:firstLine="0"/>
        <w:rPr>
          <w:rFonts w:cs="Arial"/>
          <w:spacing w:val="0"/>
          <w:sz w:val="22"/>
          <w:szCs w:val="22"/>
        </w:rPr>
      </w:pPr>
    </w:p>
    <w:p w:rsidR="008D7CE7" w:rsidRPr="00E77F67" w:rsidRDefault="00FC4B7D"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cc:</w:t>
      </w:r>
      <w:r w:rsidR="002A1114" w:rsidRPr="00E77F67">
        <w:rPr>
          <w:rFonts w:cs="Arial"/>
          <w:spacing w:val="0"/>
          <w:sz w:val="22"/>
          <w:szCs w:val="22"/>
        </w:rPr>
        <w:tab/>
      </w:r>
      <w:r w:rsidR="008D7CE7" w:rsidRPr="00E77F67">
        <w:rPr>
          <w:rFonts w:cs="Arial"/>
          <w:spacing w:val="0"/>
          <w:sz w:val="22"/>
          <w:szCs w:val="22"/>
        </w:rPr>
        <w:t>Christine Baker, DIR Director</w:t>
      </w:r>
    </w:p>
    <w:p w:rsidR="00FC4B7D" w:rsidRPr="00E77F67" w:rsidRDefault="008D7CE7"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A921F4" w:rsidRPr="00E77F67">
        <w:rPr>
          <w:rFonts w:cs="Arial"/>
          <w:spacing w:val="0"/>
          <w:sz w:val="22"/>
          <w:szCs w:val="22"/>
        </w:rPr>
        <w:t>Destie Overpeck</w:t>
      </w:r>
      <w:r w:rsidR="00FC4B7D" w:rsidRPr="00E77F67">
        <w:rPr>
          <w:rFonts w:cs="Arial"/>
          <w:spacing w:val="0"/>
          <w:sz w:val="22"/>
          <w:szCs w:val="22"/>
        </w:rPr>
        <w:t xml:space="preserve">, </w:t>
      </w:r>
      <w:r w:rsidR="00A921F4" w:rsidRPr="00E77F67">
        <w:rPr>
          <w:rFonts w:cs="Arial"/>
          <w:spacing w:val="0"/>
          <w:sz w:val="22"/>
          <w:szCs w:val="22"/>
        </w:rPr>
        <w:t xml:space="preserve">Acting </w:t>
      </w:r>
      <w:r w:rsidR="00FC4B7D" w:rsidRPr="00E77F67">
        <w:rPr>
          <w:rFonts w:cs="Arial"/>
          <w:spacing w:val="0"/>
          <w:sz w:val="22"/>
          <w:szCs w:val="22"/>
        </w:rPr>
        <w:t>Administrative Director</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E76934" w:rsidRPr="00E77F67">
        <w:rPr>
          <w:rFonts w:cs="Arial"/>
          <w:sz w:val="22"/>
          <w:szCs w:val="22"/>
        </w:rPr>
        <w:t>Dr. Rupali Das, Executive Medical Director</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323956">
        <w:rPr>
          <w:rFonts w:cs="Arial"/>
          <w:sz w:val="22"/>
          <w:szCs w:val="22"/>
        </w:rPr>
        <w:t>DWC Attorney John Cortes</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FC4B7D" w:rsidRPr="00E77F67">
        <w:rPr>
          <w:rFonts w:cs="Arial"/>
          <w:sz w:val="22"/>
          <w:szCs w:val="22"/>
        </w:rPr>
        <w:t>CWCI Claims Committee</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A921F4" w:rsidRPr="00E77F67">
        <w:rPr>
          <w:rFonts w:cs="Arial"/>
          <w:sz w:val="22"/>
          <w:szCs w:val="22"/>
        </w:rPr>
        <w:t>CWCI Medical Care Committee</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406DC3" w:rsidRPr="00E77F67">
        <w:rPr>
          <w:rFonts w:cs="Arial"/>
          <w:sz w:val="22"/>
          <w:szCs w:val="22"/>
        </w:rPr>
        <w:t>CWCI Legal Committee</w:t>
      </w:r>
    </w:p>
    <w:p w:rsidR="002A1114" w:rsidRPr="00E77F67" w:rsidRDefault="00FC4B7D" w:rsidP="00E63BAE">
      <w:pPr>
        <w:pStyle w:val="MessageHeader"/>
        <w:tabs>
          <w:tab w:val="left" w:pos="540"/>
          <w:tab w:val="left" w:pos="900"/>
        </w:tabs>
        <w:spacing w:after="0" w:line="240" w:lineRule="auto"/>
        <w:ind w:left="0" w:firstLine="540"/>
        <w:rPr>
          <w:rFonts w:cs="Arial"/>
          <w:spacing w:val="0"/>
          <w:sz w:val="22"/>
          <w:szCs w:val="22"/>
        </w:rPr>
      </w:pPr>
      <w:r w:rsidRPr="00E77F67">
        <w:rPr>
          <w:rFonts w:cs="Arial"/>
          <w:sz w:val="22"/>
          <w:szCs w:val="22"/>
        </w:rPr>
        <w:t>CWCI Regular Members</w:t>
      </w:r>
    </w:p>
    <w:p w:rsidR="004F7F58" w:rsidRPr="00E77F67" w:rsidRDefault="00FC4B7D" w:rsidP="00E63BAE">
      <w:pPr>
        <w:pStyle w:val="MessageHeader"/>
        <w:tabs>
          <w:tab w:val="left" w:pos="540"/>
          <w:tab w:val="left" w:pos="900"/>
        </w:tabs>
        <w:spacing w:after="0" w:line="240" w:lineRule="auto"/>
        <w:ind w:left="0" w:firstLine="540"/>
        <w:rPr>
          <w:rFonts w:cs="Arial"/>
          <w:spacing w:val="0"/>
          <w:sz w:val="22"/>
          <w:szCs w:val="22"/>
        </w:rPr>
      </w:pPr>
      <w:r w:rsidRPr="00E77F67">
        <w:rPr>
          <w:rFonts w:cs="Arial"/>
          <w:spacing w:val="0"/>
          <w:sz w:val="22"/>
          <w:szCs w:val="22"/>
        </w:rPr>
        <w:t xml:space="preserve">CWCI Associate Members </w:t>
      </w:r>
    </w:p>
    <w:sectPr w:rsidR="004F7F58" w:rsidRPr="00E77F67" w:rsidSect="00367C15">
      <w:footerReference w:type="default" r:id="rId10"/>
      <w:pgSz w:w="12240" w:h="15840" w:code="1"/>
      <w:pgMar w:top="1080" w:right="1350" w:bottom="1260" w:left="1440" w:header="720" w:footer="27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C90" w:rsidRDefault="006C1C90">
      <w:r>
        <w:separator/>
      </w:r>
    </w:p>
  </w:endnote>
  <w:endnote w:type="continuationSeparator" w:id="0">
    <w:p w:rsidR="006C1C90" w:rsidRDefault="006C1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C90" w:rsidRPr="002909DF" w:rsidRDefault="006C1C90" w:rsidP="008C6E92">
    <w:pPr>
      <w:pStyle w:val="Footer"/>
      <w:tabs>
        <w:tab w:val="clear" w:pos="4320"/>
        <w:tab w:val="center" w:pos="5040"/>
      </w:tabs>
      <w:rPr>
        <w:rFonts w:ascii="Arial" w:hAnsi="Arial" w:cs="Arial"/>
        <w:strike w:val="0"/>
        <w:sz w:val="20"/>
        <w:szCs w:val="20"/>
      </w:rPr>
    </w:pPr>
    <w:r w:rsidRPr="000851FB">
      <w:rPr>
        <w:rFonts w:ascii="Verdana" w:hAnsi="Verdana" w:cs="Arial"/>
        <w:strike w:val="0"/>
        <w:sz w:val="20"/>
        <w:szCs w:val="20"/>
      </w:rPr>
      <w:tab/>
    </w:r>
    <w:r w:rsidRPr="002909DF">
      <w:rPr>
        <w:rStyle w:val="PageNumber"/>
        <w:rFonts w:ascii="Arial" w:hAnsi="Arial" w:cs="Arial"/>
        <w:strike w:val="0"/>
        <w:sz w:val="20"/>
        <w:szCs w:val="20"/>
      </w:rPr>
      <w:fldChar w:fldCharType="begin"/>
    </w:r>
    <w:r w:rsidRPr="002909DF">
      <w:rPr>
        <w:rStyle w:val="PageNumber"/>
        <w:rFonts w:ascii="Arial" w:hAnsi="Arial" w:cs="Arial"/>
        <w:strike w:val="0"/>
        <w:sz w:val="20"/>
        <w:szCs w:val="20"/>
      </w:rPr>
      <w:instrText xml:space="preserve"> PAGE </w:instrText>
    </w:r>
    <w:r w:rsidRPr="002909DF">
      <w:rPr>
        <w:rStyle w:val="PageNumber"/>
        <w:rFonts w:ascii="Arial" w:hAnsi="Arial" w:cs="Arial"/>
        <w:strike w:val="0"/>
        <w:sz w:val="20"/>
        <w:szCs w:val="20"/>
      </w:rPr>
      <w:fldChar w:fldCharType="separate"/>
    </w:r>
    <w:r w:rsidR="00ED5CC6">
      <w:rPr>
        <w:rStyle w:val="PageNumber"/>
        <w:rFonts w:ascii="Arial" w:hAnsi="Arial" w:cs="Arial"/>
        <w:strike w:val="0"/>
        <w:noProof/>
        <w:sz w:val="20"/>
        <w:szCs w:val="20"/>
      </w:rPr>
      <w:t>1</w:t>
    </w:r>
    <w:r w:rsidRPr="002909DF">
      <w:rPr>
        <w:rStyle w:val="PageNumber"/>
        <w:rFonts w:ascii="Arial" w:hAnsi="Arial" w:cs="Arial"/>
        <w:strike w:val="0"/>
        <w:sz w:val="20"/>
        <w:szCs w:val="20"/>
      </w:rPr>
      <w:fldChar w:fldCharType="end"/>
    </w:r>
  </w:p>
  <w:p w:rsidR="006C1C90" w:rsidRPr="000851FB" w:rsidRDefault="006C1C90" w:rsidP="008C6E92">
    <w:pPr>
      <w:pStyle w:val="Footer"/>
      <w:tabs>
        <w:tab w:val="clear" w:pos="8640"/>
        <w:tab w:val="right" w:pos="9360"/>
      </w:tabs>
      <w:rPr>
        <w:strike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C90" w:rsidRDefault="006C1C90">
      <w:r>
        <w:separator/>
      </w:r>
    </w:p>
  </w:footnote>
  <w:footnote w:type="continuationSeparator" w:id="0">
    <w:p w:rsidR="006C1C90" w:rsidRDefault="006C1C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06D"/>
    <w:multiLevelType w:val="singleLevel"/>
    <w:tmpl w:val="21507002"/>
    <w:lvl w:ilvl="0">
      <w:start w:val="1"/>
      <w:numFmt w:val="lowerLetter"/>
      <w:lvlText w:val="(%1)"/>
      <w:legacy w:legacy="1" w:legacySpace="0" w:legacyIndent="375"/>
      <w:lvlJc w:val="left"/>
      <w:pPr>
        <w:ind w:left="360" w:hanging="375"/>
      </w:pPr>
      <w:rPr>
        <w:rFonts w:cs="Times New Roman"/>
      </w:rPr>
    </w:lvl>
  </w:abstractNum>
  <w:abstractNum w:abstractNumId="1">
    <w:nsid w:val="027B4A1C"/>
    <w:multiLevelType w:val="hybridMultilevel"/>
    <w:tmpl w:val="CD58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52F3A"/>
    <w:multiLevelType w:val="hybridMultilevel"/>
    <w:tmpl w:val="EF226EF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nsid w:val="06715FDC"/>
    <w:multiLevelType w:val="hybridMultilevel"/>
    <w:tmpl w:val="FC6C4196"/>
    <w:lvl w:ilvl="0" w:tplc="D9C88D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E6DA7"/>
    <w:multiLevelType w:val="hybridMultilevel"/>
    <w:tmpl w:val="0D04D4AC"/>
    <w:lvl w:ilvl="0" w:tplc="E924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B3786"/>
    <w:multiLevelType w:val="hybridMultilevel"/>
    <w:tmpl w:val="2E90C7D4"/>
    <w:lvl w:ilvl="0" w:tplc="A9AA5B9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344A2E"/>
    <w:multiLevelType w:val="singleLevel"/>
    <w:tmpl w:val="0C72F22C"/>
    <w:lvl w:ilvl="0">
      <w:start w:val="7"/>
      <w:numFmt w:val="decimal"/>
      <w:lvlText w:val="(%1)"/>
      <w:lvlJc w:val="left"/>
      <w:pPr>
        <w:tabs>
          <w:tab w:val="num" w:pos="360"/>
        </w:tabs>
        <w:ind w:left="360" w:hanging="360"/>
      </w:pPr>
      <w:rPr>
        <w:rFonts w:cs="Times New Roman" w:hint="default"/>
        <w:u w:val="single"/>
      </w:rPr>
    </w:lvl>
  </w:abstractNum>
  <w:abstractNum w:abstractNumId="7">
    <w:nsid w:val="10BA50B1"/>
    <w:multiLevelType w:val="hybridMultilevel"/>
    <w:tmpl w:val="4580A142"/>
    <w:lvl w:ilvl="0" w:tplc="68C00F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2323D6"/>
    <w:multiLevelType w:val="hybridMultilevel"/>
    <w:tmpl w:val="16EA7990"/>
    <w:lvl w:ilvl="0" w:tplc="F5AED35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42F03"/>
    <w:multiLevelType w:val="singleLevel"/>
    <w:tmpl w:val="317858E8"/>
    <w:lvl w:ilvl="0">
      <w:start w:val="1"/>
      <w:numFmt w:val="bullet"/>
      <w:lvlText w:val=""/>
      <w:lvlJc w:val="left"/>
      <w:pPr>
        <w:tabs>
          <w:tab w:val="num" w:pos="360"/>
        </w:tabs>
        <w:ind w:left="360" w:hanging="360"/>
      </w:pPr>
      <w:rPr>
        <w:rFonts w:ascii="Symbol" w:hAnsi="Symbol" w:hint="default"/>
      </w:rPr>
    </w:lvl>
  </w:abstractNum>
  <w:abstractNum w:abstractNumId="10">
    <w:nsid w:val="14721B66"/>
    <w:multiLevelType w:val="hybridMultilevel"/>
    <w:tmpl w:val="7F3EF994"/>
    <w:lvl w:ilvl="0" w:tplc="9E8E3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9C07C8"/>
    <w:multiLevelType w:val="hybridMultilevel"/>
    <w:tmpl w:val="FCCCBDBC"/>
    <w:lvl w:ilvl="0" w:tplc="F1DC4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0A7B13"/>
    <w:multiLevelType w:val="hybridMultilevel"/>
    <w:tmpl w:val="2E1A116C"/>
    <w:lvl w:ilvl="0" w:tplc="782A4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C2086C"/>
    <w:multiLevelType w:val="hybridMultilevel"/>
    <w:tmpl w:val="24925432"/>
    <w:lvl w:ilvl="0" w:tplc="3804747C">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D96348D"/>
    <w:multiLevelType w:val="hybridMultilevel"/>
    <w:tmpl w:val="2FF40CD4"/>
    <w:lvl w:ilvl="0" w:tplc="440E5C6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6B27E7"/>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16">
    <w:nsid w:val="1E9D33DA"/>
    <w:multiLevelType w:val="hybridMultilevel"/>
    <w:tmpl w:val="AAFCF160"/>
    <w:lvl w:ilvl="0" w:tplc="A2B47A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2D56EE"/>
    <w:multiLevelType w:val="hybridMultilevel"/>
    <w:tmpl w:val="11FC5290"/>
    <w:lvl w:ilvl="0" w:tplc="D9B0C02C">
      <w:start w:val="1"/>
      <w:numFmt w:val="decimal"/>
      <w:lvlText w:val="(%1)"/>
      <w:lvlJc w:val="left"/>
      <w:pPr>
        <w:ind w:left="360" w:hanging="360"/>
      </w:pPr>
      <w:rPr>
        <w:rFonts w:hint="default"/>
        <w:strike/>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2E71DFD"/>
    <w:multiLevelType w:val="hybridMultilevel"/>
    <w:tmpl w:val="29D05564"/>
    <w:lvl w:ilvl="0" w:tplc="DBB40A4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587F0B"/>
    <w:multiLevelType w:val="hybridMultilevel"/>
    <w:tmpl w:val="A1445DFA"/>
    <w:lvl w:ilvl="0" w:tplc="F6E8C3D6">
      <w:start w:val="1"/>
      <w:numFmt w:val="lowerLetter"/>
      <w:lvlText w:val="(%1)"/>
      <w:lvlJc w:val="left"/>
      <w:pPr>
        <w:tabs>
          <w:tab w:val="num" w:pos="720"/>
        </w:tabs>
        <w:ind w:left="720" w:hanging="360"/>
      </w:pPr>
      <w:rPr>
        <w:rFonts w:hint="default"/>
        <w:u w:val="none"/>
      </w:rPr>
    </w:lvl>
    <w:lvl w:ilvl="1" w:tplc="BF04B72C">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F54657"/>
    <w:multiLevelType w:val="singleLevel"/>
    <w:tmpl w:val="04AA3C78"/>
    <w:lvl w:ilvl="0">
      <w:start w:val="1"/>
      <w:numFmt w:val="decimal"/>
      <w:lvlText w:val="%1."/>
      <w:lvlJc w:val="left"/>
      <w:pPr>
        <w:tabs>
          <w:tab w:val="num" w:pos="360"/>
        </w:tabs>
        <w:ind w:left="360" w:hanging="360"/>
      </w:pPr>
      <w:rPr>
        <w:rFonts w:cs="Times New Roman" w:hint="default"/>
        <w:b w:val="0"/>
        <w:bCs/>
        <w:strike w:val="0"/>
        <w:color w:val="auto"/>
        <w:sz w:val="16"/>
        <w:szCs w:val="16"/>
      </w:rPr>
    </w:lvl>
  </w:abstractNum>
  <w:abstractNum w:abstractNumId="21">
    <w:nsid w:val="2A4002C5"/>
    <w:multiLevelType w:val="hybridMultilevel"/>
    <w:tmpl w:val="6BEA49DA"/>
    <w:lvl w:ilvl="0" w:tplc="453A19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C7C5F70"/>
    <w:multiLevelType w:val="hybridMultilevel"/>
    <w:tmpl w:val="7220C758"/>
    <w:lvl w:ilvl="0" w:tplc="08AE3F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C9718F"/>
    <w:multiLevelType w:val="multilevel"/>
    <w:tmpl w:val="0409001D"/>
    <w:lvl w:ilvl="0">
      <w:start w:val="1"/>
      <w:numFmt w:val="decimal"/>
      <w:lvlText w:val="%1)"/>
      <w:lvlJc w:val="left"/>
      <w:pPr>
        <w:ind w:left="360" w:hanging="360"/>
      </w:pPr>
      <w:rPr>
        <w:rFonts w:hint="default"/>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31875760"/>
    <w:multiLevelType w:val="multilevel"/>
    <w:tmpl w:val="0409001D"/>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nsid w:val="324E169D"/>
    <w:multiLevelType w:val="singleLevel"/>
    <w:tmpl w:val="60C0370C"/>
    <w:lvl w:ilvl="0">
      <w:start w:val="29"/>
      <w:numFmt w:val="decimal"/>
      <w:lvlText w:val="(%1)"/>
      <w:lvlJc w:val="left"/>
      <w:pPr>
        <w:tabs>
          <w:tab w:val="num" w:pos="915"/>
        </w:tabs>
        <w:ind w:left="915" w:hanging="555"/>
      </w:pPr>
      <w:rPr>
        <w:rFonts w:cs="Times New Roman" w:hint="default"/>
      </w:rPr>
    </w:lvl>
  </w:abstractNum>
  <w:abstractNum w:abstractNumId="26">
    <w:nsid w:val="326D2F15"/>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27">
    <w:nsid w:val="3A941073"/>
    <w:multiLevelType w:val="hybridMultilevel"/>
    <w:tmpl w:val="FAEE30CE"/>
    <w:lvl w:ilvl="0" w:tplc="81122D5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A63C45"/>
    <w:multiLevelType w:val="hybridMultilevel"/>
    <w:tmpl w:val="92763F52"/>
    <w:lvl w:ilvl="0" w:tplc="4E06B3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EA91267"/>
    <w:multiLevelType w:val="hybridMultilevel"/>
    <w:tmpl w:val="00F289F2"/>
    <w:lvl w:ilvl="0" w:tplc="46B4C618">
      <w:start w:val="1"/>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17732FF"/>
    <w:multiLevelType w:val="multilevel"/>
    <w:tmpl w:val="31284AC2"/>
    <w:lvl w:ilvl="0">
      <w:start w:val="1"/>
      <w:numFmt w:val="none"/>
      <w:lvlText w:val=""/>
      <w:legacy w:legacy="1" w:legacySpace="120" w:legacyIndent="360"/>
      <w:lvlJc w:val="left"/>
      <w:pPr>
        <w:ind w:left="360" w:hanging="360"/>
      </w:pPr>
      <w:rPr>
        <w:rFonts w:ascii="Symbol" w:hAnsi="Symbol" w:cs="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31">
    <w:nsid w:val="436D679D"/>
    <w:multiLevelType w:val="hybridMultilevel"/>
    <w:tmpl w:val="67E41A3E"/>
    <w:lvl w:ilvl="0" w:tplc="CF0A3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BC0227"/>
    <w:multiLevelType w:val="hybridMultilevel"/>
    <w:tmpl w:val="AE4E5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E52C54"/>
    <w:multiLevelType w:val="hybridMultilevel"/>
    <w:tmpl w:val="EEBE7D7E"/>
    <w:lvl w:ilvl="0" w:tplc="C97E8FAE">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A621CC4"/>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35">
    <w:nsid w:val="609C0DDC"/>
    <w:multiLevelType w:val="hybridMultilevel"/>
    <w:tmpl w:val="AFF49DE8"/>
    <w:lvl w:ilvl="0" w:tplc="E084C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5A0A62"/>
    <w:multiLevelType w:val="hybridMultilevel"/>
    <w:tmpl w:val="C240ABC8"/>
    <w:lvl w:ilvl="0" w:tplc="A0BE15A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31354C"/>
    <w:multiLevelType w:val="hybridMultilevel"/>
    <w:tmpl w:val="2BE2FC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ED10B4B"/>
    <w:multiLevelType w:val="hybridMultilevel"/>
    <w:tmpl w:val="69E0367A"/>
    <w:lvl w:ilvl="0" w:tplc="01404E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EFE4352"/>
    <w:multiLevelType w:val="hybridMultilevel"/>
    <w:tmpl w:val="73E0D696"/>
    <w:lvl w:ilvl="0" w:tplc="D22C8A8A">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F1617F"/>
    <w:multiLevelType w:val="singleLevel"/>
    <w:tmpl w:val="2AE4D302"/>
    <w:lvl w:ilvl="0">
      <w:start w:val="1"/>
      <w:numFmt w:val="upperLetter"/>
      <w:lvlText w:val="(%1)"/>
      <w:legacy w:legacy="1" w:legacySpace="0" w:legacyIndent="1155"/>
      <w:lvlJc w:val="left"/>
      <w:pPr>
        <w:ind w:left="1875" w:hanging="1155"/>
      </w:pPr>
      <w:rPr>
        <w:rFonts w:cs="Times New Roman"/>
      </w:rPr>
    </w:lvl>
  </w:abstractNum>
  <w:abstractNum w:abstractNumId="41">
    <w:nsid w:val="774A17EC"/>
    <w:multiLevelType w:val="hybridMultilevel"/>
    <w:tmpl w:val="A54E528A"/>
    <w:lvl w:ilvl="0" w:tplc="99BE8F7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DA0186"/>
    <w:multiLevelType w:val="hybridMultilevel"/>
    <w:tmpl w:val="7C42712E"/>
    <w:lvl w:ilvl="0" w:tplc="73CA983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40"/>
  </w:num>
  <w:num w:numId="4">
    <w:abstractNumId w:val="34"/>
  </w:num>
  <w:num w:numId="5">
    <w:abstractNumId w:val="26"/>
  </w:num>
  <w:num w:numId="6">
    <w:abstractNumId w:val="30"/>
  </w:num>
  <w:num w:numId="7">
    <w:abstractNumId w:val="25"/>
  </w:num>
  <w:num w:numId="8">
    <w:abstractNumId w:val="6"/>
  </w:num>
  <w:num w:numId="9">
    <w:abstractNumId w:val="14"/>
  </w:num>
  <w:num w:numId="10">
    <w:abstractNumId w:val="23"/>
  </w:num>
  <w:num w:numId="11">
    <w:abstractNumId w:val="24"/>
  </w:num>
  <w:num w:numId="12">
    <w:abstractNumId w:val="19"/>
  </w:num>
  <w:num w:numId="13">
    <w:abstractNumId w:val="13"/>
  </w:num>
  <w:num w:numId="14">
    <w:abstractNumId w:val="28"/>
  </w:num>
  <w:num w:numId="15">
    <w:abstractNumId w:val="5"/>
  </w:num>
  <w:num w:numId="16">
    <w:abstractNumId w:val="31"/>
  </w:num>
  <w:num w:numId="17">
    <w:abstractNumId w:val="10"/>
  </w:num>
  <w:num w:numId="18">
    <w:abstractNumId w:val="4"/>
  </w:num>
  <w:num w:numId="19">
    <w:abstractNumId w:val="20"/>
  </w:num>
  <w:num w:numId="20">
    <w:abstractNumId w:val="9"/>
  </w:num>
  <w:num w:numId="21">
    <w:abstractNumId w:val="17"/>
  </w:num>
  <w:num w:numId="22">
    <w:abstractNumId w:val="12"/>
  </w:num>
  <w:num w:numId="23">
    <w:abstractNumId w:val="33"/>
  </w:num>
  <w:num w:numId="24">
    <w:abstractNumId w:val="18"/>
  </w:num>
  <w:num w:numId="25">
    <w:abstractNumId w:val="11"/>
  </w:num>
  <w:num w:numId="26">
    <w:abstractNumId w:val="27"/>
  </w:num>
  <w:num w:numId="27">
    <w:abstractNumId w:val="29"/>
  </w:num>
  <w:num w:numId="28">
    <w:abstractNumId w:val="8"/>
  </w:num>
  <w:num w:numId="29">
    <w:abstractNumId w:val="42"/>
  </w:num>
  <w:num w:numId="30">
    <w:abstractNumId w:val="41"/>
  </w:num>
  <w:num w:numId="31">
    <w:abstractNumId w:val="36"/>
  </w:num>
  <w:num w:numId="32">
    <w:abstractNumId w:val="39"/>
  </w:num>
  <w:num w:numId="33">
    <w:abstractNumId w:val="38"/>
  </w:num>
  <w:num w:numId="34">
    <w:abstractNumId w:val="3"/>
  </w:num>
  <w:num w:numId="35">
    <w:abstractNumId w:val="22"/>
  </w:num>
  <w:num w:numId="36">
    <w:abstractNumId w:val="21"/>
  </w:num>
  <w:num w:numId="37">
    <w:abstractNumId w:val="7"/>
  </w:num>
  <w:num w:numId="38">
    <w:abstractNumId w:val="35"/>
  </w:num>
  <w:num w:numId="39">
    <w:abstractNumId w:val="16"/>
  </w:num>
  <w:num w:numId="40">
    <w:abstractNumId w:val="37"/>
  </w:num>
  <w:num w:numId="41">
    <w:abstractNumId w:val="2"/>
  </w:num>
  <w:num w:numId="42">
    <w:abstractNumId w:val="1"/>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53"/>
    <w:rsid w:val="000004DB"/>
    <w:rsid w:val="000020A2"/>
    <w:rsid w:val="0000304B"/>
    <w:rsid w:val="000037C0"/>
    <w:rsid w:val="00003DFD"/>
    <w:rsid w:val="00004FCF"/>
    <w:rsid w:val="000051AF"/>
    <w:rsid w:val="00005360"/>
    <w:rsid w:val="00005BC4"/>
    <w:rsid w:val="00010009"/>
    <w:rsid w:val="000113AA"/>
    <w:rsid w:val="000132DB"/>
    <w:rsid w:val="000136AE"/>
    <w:rsid w:val="00014BE4"/>
    <w:rsid w:val="00014FCF"/>
    <w:rsid w:val="000161C4"/>
    <w:rsid w:val="00017DC7"/>
    <w:rsid w:val="00017FEC"/>
    <w:rsid w:val="00020708"/>
    <w:rsid w:val="00020BE4"/>
    <w:rsid w:val="00023FD1"/>
    <w:rsid w:val="00024F7D"/>
    <w:rsid w:val="00025632"/>
    <w:rsid w:val="00025FBA"/>
    <w:rsid w:val="000265F1"/>
    <w:rsid w:val="00027045"/>
    <w:rsid w:val="000275F7"/>
    <w:rsid w:val="000278CF"/>
    <w:rsid w:val="00027BCE"/>
    <w:rsid w:val="000327C9"/>
    <w:rsid w:val="000330D6"/>
    <w:rsid w:val="000340E2"/>
    <w:rsid w:val="00034F1E"/>
    <w:rsid w:val="000371E0"/>
    <w:rsid w:val="000378EF"/>
    <w:rsid w:val="00041951"/>
    <w:rsid w:val="0004260B"/>
    <w:rsid w:val="00043C3B"/>
    <w:rsid w:val="00043F59"/>
    <w:rsid w:val="00044F87"/>
    <w:rsid w:val="00045339"/>
    <w:rsid w:val="00046271"/>
    <w:rsid w:val="00046B7A"/>
    <w:rsid w:val="000473E8"/>
    <w:rsid w:val="00050247"/>
    <w:rsid w:val="0005130F"/>
    <w:rsid w:val="00051783"/>
    <w:rsid w:val="0005213D"/>
    <w:rsid w:val="00052FAB"/>
    <w:rsid w:val="00053F59"/>
    <w:rsid w:val="000540EF"/>
    <w:rsid w:val="000542AF"/>
    <w:rsid w:val="0005507B"/>
    <w:rsid w:val="00055FE3"/>
    <w:rsid w:val="00056C2C"/>
    <w:rsid w:val="0005736D"/>
    <w:rsid w:val="000575BE"/>
    <w:rsid w:val="000601DF"/>
    <w:rsid w:val="00060F69"/>
    <w:rsid w:val="000627B7"/>
    <w:rsid w:val="00063AE4"/>
    <w:rsid w:val="000649E8"/>
    <w:rsid w:val="00065A1F"/>
    <w:rsid w:val="00065DAB"/>
    <w:rsid w:val="0006748C"/>
    <w:rsid w:val="00067C2C"/>
    <w:rsid w:val="00067C79"/>
    <w:rsid w:val="00067C8D"/>
    <w:rsid w:val="000703D0"/>
    <w:rsid w:val="000719F7"/>
    <w:rsid w:val="00071C62"/>
    <w:rsid w:val="00071D82"/>
    <w:rsid w:val="00072354"/>
    <w:rsid w:val="00073693"/>
    <w:rsid w:val="000771B1"/>
    <w:rsid w:val="000772C1"/>
    <w:rsid w:val="00077BD5"/>
    <w:rsid w:val="00080A2B"/>
    <w:rsid w:val="000824A0"/>
    <w:rsid w:val="00083775"/>
    <w:rsid w:val="00084C75"/>
    <w:rsid w:val="00084F9B"/>
    <w:rsid w:val="000851FB"/>
    <w:rsid w:val="00087312"/>
    <w:rsid w:val="00090BE8"/>
    <w:rsid w:val="00092538"/>
    <w:rsid w:val="00093DB2"/>
    <w:rsid w:val="00094A3C"/>
    <w:rsid w:val="00095789"/>
    <w:rsid w:val="0009662A"/>
    <w:rsid w:val="00097DD1"/>
    <w:rsid w:val="000A12A8"/>
    <w:rsid w:val="000A1822"/>
    <w:rsid w:val="000A4C84"/>
    <w:rsid w:val="000A51F3"/>
    <w:rsid w:val="000A61D9"/>
    <w:rsid w:val="000A7B84"/>
    <w:rsid w:val="000B1302"/>
    <w:rsid w:val="000B299A"/>
    <w:rsid w:val="000B4910"/>
    <w:rsid w:val="000B5206"/>
    <w:rsid w:val="000B6ABB"/>
    <w:rsid w:val="000B750F"/>
    <w:rsid w:val="000C01FA"/>
    <w:rsid w:val="000C056A"/>
    <w:rsid w:val="000C1398"/>
    <w:rsid w:val="000C2017"/>
    <w:rsid w:val="000C2C43"/>
    <w:rsid w:val="000C37FF"/>
    <w:rsid w:val="000C3918"/>
    <w:rsid w:val="000C39D1"/>
    <w:rsid w:val="000C5452"/>
    <w:rsid w:val="000C6390"/>
    <w:rsid w:val="000C6AF1"/>
    <w:rsid w:val="000C7CB3"/>
    <w:rsid w:val="000D11D5"/>
    <w:rsid w:val="000D12D2"/>
    <w:rsid w:val="000D1870"/>
    <w:rsid w:val="000D187B"/>
    <w:rsid w:val="000D2397"/>
    <w:rsid w:val="000D3049"/>
    <w:rsid w:val="000D4815"/>
    <w:rsid w:val="000D49AA"/>
    <w:rsid w:val="000D59BB"/>
    <w:rsid w:val="000D5B14"/>
    <w:rsid w:val="000D66DE"/>
    <w:rsid w:val="000D7A09"/>
    <w:rsid w:val="000E2503"/>
    <w:rsid w:val="000E29A0"/>
    <w:rsid w:val="000E5A01"/>
    <w:rsid w:val="000E6524"/>
    <w:rsid w:val="000F051F"/>
    <w:rsid w:val="000F1407"/>
    <w:rsid w:val="000F1519"/>
    <w:rsid w:val="000F195E"/>
    <w:rsid w:val="000F206C"/>
    <w:rsid w:val="000F2E2C"/>
    <w:rsid w:val="000F38E9"/>
    <w:rsid w:val="000F4A8A"/>
    <w:rsid w:val="000F51D6"/>
    <w:rsid w:val="000F537E"/>
    <w:rsid w:val="000F6DF7"/>
    <w:rsid w:val="000F78C3"/>
    <w:rsid w:val="0010093C"/>
    <w:rsid w:val="0010241D"/>
    <w:rsid w:val="001035D6"/>
    <w:rsid w:val="00103AC9"/>
    <w:rsid w:val="00103ED7"/>
    <w:rsid w:val="001054C3"/>
    <w:rsid w:val="00106505"/>
    <w:rsid w:val="0010654B"/>
    <w:rsid w:val="00110965"/>
    <w:rsid w:val="001111B7"/>
    <w:rsid w:val="00111B2F"/>
    <w:rsid w:val="00112258"/>
    <w:rsid w:val="00112EAC"/>
    <w:rsid w:val="00113985"/>
    <w:rsid w:val="00114F4A"/>
    <w:rsid w:val="0011667B"/>
    <w:rsid w:val="00120149"/>
    <w:rsid w:val="00120686"/>
    <w:rsid w:val="00121D07"/>
    <w:rsid w:val="001231A5"/>
    <w:rsid w:val="001238B7"/>
    <w:rsid w:val="00124224"/>
    <w:rsid w:val="001264B2"/>
    <w:rsid w:val="0012796D"/>
    <w:rsid w:val="00127F37"/>
    <w:rsid w:val="00130212"/>
    <w:rsid w:val="001305CC"/>
    <w:rsid w:val="00130F3A"/>
    <w:rsid w:val="001339AA"/>
    <w:rsid w:val="00133DFA"/>
    <w:rsid w:val="00135860"/>
    <w:rsid w:val="00136E4B"/>
    <w:rsid w:val="00137DAF"/>
    <w:rsid w:val="00140348"/>
    <w:rsid w:val="00140D5F"/>
    <w:rsid w:val="001418D6"/>
    <w:rsid w:val="00142D99"/>
    <w:rsid w:val="00144068"/>
    <w:rsid w:val="001445B2"/>
    <w:rsid w:val="00144631"/>
    <w:rsid w:val="00144BA8"/>
    <w:rsid w:val="00145A53"/>
    <w:rsid w:val="00146BD1"/>
    <w:rsid w:val="001476E8"/>
    <w:rsid w:val="00150D31"/>
    <w:rsid w:val="001518DB"/>
    <w:rsid w:val="00152532"/>
    <w:rsid w:val="0015262B"/>
    <w:rsid w:val="001528C1"/>
    <w:rsid w:val="00154380"/>
    <w:rsid w:val="001546D5"/>
    <w:rsid w:val="00155C36"/>
    <w:rsid w:val="00160A24"/>
    <w:rsid w:val="00161F9F"/>
    <w:rsid w:val="00163D22"/>
    <w:rsid w:val="00163F76"/>
    <w:rsid w:val="00164599"/>
    <w:rsid w:val="001653DB"/>
    <w:rsid w:val="00165E81"/>
    <w:rsid w:val="00166C9F"/>
    <w:rsid w:val="0016759A"/>
    <w:rsid w:val="00171154"/>
    <w:rsid w:val="00173D25"/>
    <w:rsid w:val="00175BC5"/>
    <w:rsid w:val="00176411"/>
    <w:rsid w:val="00177FD4"/>
    <w:rsid w:val="00181089"/>
    <w:rsid w:val="00181D79"/>
    <w:rsid w:val="0018223B"/>
    <w:rsid w:val="0018279A"/>
    <w:rsid w:val="00183035"/>
    <w:rsid w:val="001830C7"/>
    <w:rsid w:val="00183A36"/>
    <w:rsid w:val="00183B4F"/>
    <w:rsid w:val="0018446B"/>
    <w:rsid w:val="001846AB"/>
    <w:rsid w:val="001847AE"/>
    <w:rsid w:val="00184B9A"/>
    <w:rsid w:val="00185891"/>
    <w:rsid w:val="00185B89"/>
    <w:rsid w:val="00186A55"/>
    <w:rsid w:val="00187722"/>
    <w:rsid w:val="0019011A"/>
    <w:rsid w:val="00190D21"/>
    <w:rsid w:val="00190E81"/>
    <w:rsid w:val="0019113D"/>
    <w:rsid w:val="00191517"/>
    <w:rsid w:val="00192BFA"/>
    <w:rsid w:val="00193150"/>
    <w:rsid w:val="001942D9"/>
    <w:rsid w:val="00194A28"/>
    <w:rsid w:val="00195724"/>
    <w:rsid w:val="001977A3"/>
    <w:rsid w:val="00197871"/>
    <w:rsid w:val="00197DB7"/>
    <w:rsid w:val="001A0635"/>
    <w:rsid w:val="001A0926"/>
    <w:rsid w:val="001A3806"/>
    <w:rsid w:val="001A40B0"/>
    <w:rsid w:val="001A506E"/>
    <w:rsid w:val="001A5C64"/>
    <w:rsid w:val="001A65FD"/>
    <w:rsid w:val="001B028C"/>
    <w:rsid w:val="001B0402"/>
    <w:rsid w:val="001B0B0B"/>
    <w:rsid w:val="001B0C22"/>
    <w:rsid w:val="001B0F75"/>
    <w:rsid w:val="001B4A91"/>
    <w:rsid w:val="001B50A6"/>
    <w:rsid w:val="001B511E"/>
    <w:rsid w:val="001B5375"/>
    <w:rsid w:val="001C17F8"/>
    <w:rsid w:val="001C18CF"/>
    <w:rsid w:val="001C1DD8"/>
    <w:rsid w:val="001C1E89"/>
    <w:rsid w:val="001C2A2B"/>
    <w:rsid w:val="001C4587"/>
    <w:rsid w:val="001C4A5C"/>
    <w:rsid w:val="001C58D8"/>
    <w:rsid w:val="001C6D4F"/>
    <w:rsid w:val="001D03F8"/>
    <w:rsid w:val="001D1641"/>
    <w:rsid w:val="001D1680"/>
    <w:rsid w:val="001D2114"/>
    <w:rsid w:val="001D33EA"/>
    <w:rsid w:val="001D4182"/>
    <w:rsid w:val="001D5C07"/>
    <w:rsid w:val="001D5F28"/>
    <w:rsid w:val="001E0C55"/>
    <w:rsid w:val="001E0D17"/>
    <w:rsid w:val="001E1C1C"/>
    <w:rsid w:val="001E1D22"/>
    <w:rsid w:val="001E376D"/>
    <w:rsid w:val="001E4A99"/>
    <w:rsid w:val="001E504C"/>
    <w:rsid w:val="001E5706"/>
    <w:rsid w:val="001E5B9A"/>
    <w:rsid w:val="001E6FB6"/>
    <w:rsid w:val="001E7712"/>
    <w:rsid w:val="001E7AFD"/>
    <w:rsid w:val="001E7EEC"/>
    <w:rsid w:val="001F0235"/>
    <w:rsid w:val="001F02B0"/>
    <w:rsid w:val="001F0E7D"/>
    <w:rsid w:val="001F2E86"/>
    <w:rsid w:val="001F5239"/>
    <w:rsid w:val="001F54EE"/>
    <w:rsid w:val="001F5B21"/>
    <w:rsid w:val="001F6462"/>
    <w:rsid w:val="001F78B3"/>
    <w:rsid w:val="00200179"/>
    <w:rsid w:val="00200894"/>
    <w:rsid w:val="00200F1E"/>
    <w:rsid w:val="00201005"/>
    <w:rsid w:val="00201BD0"/>
    <w:rsid w:val="00203FA0"/>
    <w:rsid w:val="00204125"/>
    <w:rsid w:val="00204929"/>
    <w:rsid w:val="00204CF8"/>
    <w:rsid w:val="00204DE7"/>
    <w:rsid w:val="0020515B"/>
    <w:rsid w:val="00206AD8"/>
    <w:rsid w:val="00207840"/>
    <w:rsid w:val="00210499"/>
    <w:rsid w:val="00212449"/>
    <w:rsid w:val="00213E5C"/>
    <w:rsid w:val="00214AFA"/>
    <w:rsid w:val="00215F83"/>
    <w:rsid w:val="00215F9C"/>
    <w:rsid w:val="00216153"/>
    <w:rsid w:val="0021634F"/>
    <w:rsid w:val="0021670D"/>
    <w:rsid w:val="00216EAE"/>
    <w:rsid w:val="00216F3E"/>
    <w:rsid w:val="00217AB1"/>
    <w:rsid w:val="00217EB5"/>
    <w:rsid w:val="00220B62"/>
    <w:rsid w:val="0022175E"/>
    <w:rsid w:val="00222177"/>
    <w:rsid w:val="00222A97"/>
    <w:rsid w:val="00223779"/>
    <w:rsid w:val="002237D5"/>
    <w:rsid w:val="00223CCD"/>
    <w:rsid w:val="00224342"/>
    <w:rsid w:val="0022487F"/>
    <w:rsid w:val="00224F11"/>
    <w:rsid w:val="00226723"/>
    <w:rsid w:val="00226BAE"/>
    <w:rsid w:val="00226ECB"/>
    <w:rsid w:val="00227033"/>
    <w:rsid w:val="00230CB3"/>
    <w:rsid w:val="002331BA"/>
    <w:rsid w:val="002339F9"/>
    <w:rsid w:val="00234A35"/>
    <w:rsid w:val="0023514B"/>
    <w:rsid w:val="00236CCF"/>
    <w:rsid w:val="00237738"/>
    <w:rsid w:val="00237C86"/>
    <w:rsid w:val="002414B7"/>
    <w:rsid w:val="0024252B"/>
    <w:rsid w:val="00242BDC"/>
    <w:rsid w:val="002436B8"/>
    <w:rsid w:val="00244749"/>
    <w:rsid w:val="00244FDC"/>
    <w:rsid w:val="002454DD"/>
    <w:rsid w:val="00245787"/>
    <w:rsid w:val="00245F8F"/>
    <w:rsid w:val="002465D9"/>
    <w:rsid w:val="00246610"/>
    <w:rsid w:val="0024734D"/>
    <w:rsid w:val="00247DAA"/>
    <w:rsid w:val="00254348"/>
    <w:rsid w:val="00254F18"/>
    <w:rsid w:val="002554F2"/>
    <w:rsid w:val="002556D6"/>
    <w:rsid w:val="00255826"/>
    <w:rsid w:val="002561E6"/>
    <w:rsid w:val="0026161F"/>
    <w:rsid w:val="00261EDD"/>
    <w:rsid w:val="00262E31"/>
    <w:rsid w:val="002631FC"/>
    <w:rsid w:val="0026323E"/>
    <w:rsid w:val="002632D9"/>
    <w:rsid w:val="0026375E"/>
    <w:rsid w:val="0026503C"/>
    <w:rsid w:val="00265BAB"/>
    <w:rsid w:val="00270644"/>
    <w:rsid w:val="00271B9B"/>
    <w:rsid w:val="00273821"/>
    <w:rsid w:val="002753B7"/>
    <w:rsid w:val="00275CB8"/>
    <w:rsid w:val="00275E13"/>
    <w:rsid w:val="0028024A"/>
    <w:rsid w:val="002809B5"/>
    <w:rsid w:val="00280B42"/>
    <w:rsid w:val="00282726"/>
    <w:rsid w:val="0028377C"/>
    <w:rsid w:val="00283BF4"/>
    <w:rsid w:val="0028449D"/>
    <w:rsid w:val="00284E7A"/>
    <w:rsid w:val="002852DB"/>
    <w:rsid w:val="002858A3"/>
    <w:rsid w:val="002862A8"/>
    <w:rsid w:val="002867DF"/>
    <w:rsid w:val="0028709F"/>
    <w:rsid w:val="00287B24"/>
    <w:rsid w:val="002907DA"/>
    <w:rsid w:val="002909DF"/>
    <w:rsid w:val="002914DD"/>
    <w:rsid w:val="002918E4"/>
    <w:rsid w:val="002929D7"/>
    <w:rsid w:val="00293181"/>
    <w:rsid w:val="00296F94"/>
    <w:rsid w:val="002975B0"/>
    <w:rsid w:val="002A0F83"/>
    <w:rsid w:val="002A1114"/>
    <w:rsid w:val="002A1AC2"/>
    <w:rsid w:val="002A3024"/>
    <w:rsid w:val="002A36C9"/>
    <w:rsid w:val="002A38B2"/>
    <w:rsid w:val="002A391D"/>
    <w:rsid w:val="002A5973"/>
    <w:rsid w:val="002A5E5A"/>
    <w:rsid w:val="002B20FC"/>
    <w:rsid w:val="002B424D"/>
    <w:rsid w:val="002B4270"/>
    <w:rsid w:val="002B46A5"/>
    <w:rsid w:val="002B4F2F"/>
    <w:rsid w:val="002B646F"/>
    <w:rsid w:val="002B66A4"/>
    <w:rsid w:val="002B7B3D"/>
    <w:rsid w:val="002C02E6"/>
    <w:rsid w:val="002C13DE"/>
    <w:rsid w:val="002C2B8C"/>
    <w:rsid w:val="002C2C5F"/>
    <w:rsid w:val="002C36D6"/>
    <w:rsid w:val="002C59B1"/>
    <w:rsid w:val="002C5BAA"/>
    <w:rsid w:val="002C5F71"/>
    <w:rsid w:val="002C6102"/>
    <w:rsid w:val="002C6AC9"/>
    <w:rsid w:val="002D0EF8"/>
    <w:rsid w:val="002D130C"/>
    <w:rsid w:val="002D172C"/>
    <w:rsid w:val="002D23FA"/>
    <w:rsid w:val="002D4EB0"/>
    <w:rsid w:val="002D4F60"/>
    <w:rsid w:val="002D5332"/>
    <w:rsid w:val="002D536B"/>
    <w:rsid w:val="002D6119"/>
    <w:rsid w:val="002E0416"/>
    <w:rsid w:val="002E1849"/>
    <w:rsid w:val="002E39C2"/>
    <w:rsid w:val="002E4F96"/>
    <w:rsid w:val="002E7438"/>
    <w:rsid w:val="002E7C3E"/>
    <w:rsid w:val="002E7C87"/>
    <w:rsid w:val="002F0976"/>
    <w:rsid w:val="002F14B3"/>
    <w:rsid w:val="002F297E"/>
    <w:rsid w:val="002F29A0"/>
    <w:rsid w:val="002F2BE7"/>
    <w:rsid w:val="002F3B80"/>
    <w:rsid w:val="002F3BC5"/>
    <w:rsid w:val="002F42BE"/>
    <w:rsid w:val="002F5225"/>
    <w:rsid w:val="002F7193"/>
    <w:rsid w:val="002F7B63"/>
    <w:rsid w:val="00302B41"/>
    <w:rsid w:val="00304431"/>
    <w:rsid w:val="0030450B"/>
    <w:rsid w:val="003051DC"/>
    <w:rsid w:val="00306231"/>
    <w:rsid w:val="0030670D"/>
    <w:rsid w:val="00311361"/>
    <w:rsid w:val="003117F8"/>
    <w:rsid w:val="00313E16"/>
    <w:rsid w:val="00314EB0"/>
    <w:rsid w:val="00315477"/>
    <w:rsid w:val="0032123F"/>
    <w:rsid w:val="00322A18"/>
    <w:rsid w:val="00323956"/>
    <w:rsid w:val="00324C08"/>
    <w:rsid w:val="00326CF9"/>
    <w:rsid w:val="00327243"/>
    <w:rsid w:val="00327D29"/>
    <w:rsid w:val="00330165"/>
    <w:rsid w:val="00331890"/>
    <w:rsid w:val="00333A32"/>
    <w:rsid w:val="00333FA8"/>
    <w:rsid w:val="003348D5"/>
    <w:rsid w:val="00334D25"/>
    <w:rsid w:val="003357D7"/>
    <w:rsid w:val="00335CB7"/>
    <w:rsid w:val="00336706"/>
    <w:rsid w:val="0033685D"/>
    <w:rsid w:val="00341333"/>
    <w:rsid w:val="00341DD2"/>
    <w:rsid w:val="00342104"/>
    <w:rsid w:val="00342468"/>
    <w:rsid w:val="003430B0"/>
    <w:rsid w:val="00343235"/>
    <w:rsid w:val="00343C94"/>
    <w:rsid w:val="00345F76"/>
    <w:rsid w:val="00345FBB"/>
    <w:rsid w:val="003468E4"/>
    <w:rsid w:val="00346F4B"/>
    <w:rsid w:val="00347799"/>
    <w:rsid w:val="00350570"/>
    <w:rsid w:val="003505B3"/>
    <w:rsid w:val="00350889"/>
    <w:rsid w:val="00351A7B"/>
    <w:rsid w:val="00352773"/>
    <w:rsid w:val="00353877"/>
    <w:rsid w:val="003538D3"/>
    <w:rsid w:val="00353F8D"/>
    <w:rsid w:val="00354045"/>
    <w:rsid w:val="00354330"/>
    <w:rsid w:val="00356137"/>
    <w:rsid w:val="00356D6F"/>
    <w:rsid w:val="00360670"/>
    <w:rsid w:val="00362205"/>
    <w:rsid w:val="00362263"/>
    <w:rsid w:val="00362AE6"/>
    <w:rsid w:val="0036358B"/>
    <w:rsid w:val="00363A8A"/>
    <w:rsid w:val="00365295"/>
    <w:rsid w:val="003664CA"/>
    <w:rsid w:val="003664FC"/>
    <w:rsid w:val="00366A3F"/>
    <w:rsid w:val="00367BFB"/>
    <w:rsid w:val="00367C15"/>
    <w:rsid w:val="003702BF"/>
    <w:rsid w:val="00371613"/>
    <w:rsid w:val="00371856"/>
    <w:rsid w:val="00371D94"/>
    <w:rsid w:val="003724C5"/>
    <w:rsid w:val="003726F2"/>
    <w:rsid w:val="00372BC4"/>
    <w:rsid w:val="0037318C"/>
    <w:rsid w:val="003741E0"/>
    <w:rsid w:val="00374419"/>
    <w:rsid w:val="00374523"/>
    <w:rsid w:val="00374E61"/>
    <w:rsid w:val="00374FDE"/>
    <w:rsid w:val="0037585E"/>
    <w:rsid w:val="00375A9A"/>
    <w:rsid w:val="00376716"/>
    <w:rsid w:val="0037672C"/>
    <w:rsid w:val="0038281B"/>
    <w:rsid w:val="00382C49"/>
    <w:rsid w:val="00383DEF"/>
    <w:rsid w:val="00383F5C"/>
    <w:rsid w:val="00386908"/>
    <w:rsid w:val="003943F3"/>
    <w:rsid w:val="0039515B"/>
    <w:rsid w:val="003951C1"/>
    <w:rsid w:val="0039705B"/>
    <w:rsid w:val="00397426"/>
    <w:rsid w:val="00397434"/>
    <w:rsid w:val="00397700"/>
    <w:rsid w:val="003978CF"/>
    <w:rsid w:val="003A3573"/>
    <w:rsid w:val="003A602B"/>
    <w:rsid w:val="003A72C5"/>
    <w:rsid w:val="003A7C83"/>
    <w:rsid w:val="003B10E3"/>
    <w:rsid w:val="003B1660"/>
    <w:rsid w:val="003B2011"/>
    <w:rsid w:val="003B25F5"/>
    <w:rsid w:val="003B2C24"/>
    <w:rsid w:val="003B3132"/>
    <w:rsid w:val="003B5754"/>
    <w:rsid w:val="003B5A4B"/>
    <w:rsid w:val="003B7B3B"/>
    <w:rsid w:val="003C1FBD"/>
    <w:rsid w:val="003C29EC"/>
    <w:rsid w:val="003C2BEA"/>
    <w:rsid w:val="003C2DEB"/>
    <w:rsid w:val="003C40FF"/>
    <w:rsid w:val="003C4D33"/>
    <w:rsid w:val="003C51A1"/>
    <w:rsid w:val="003C6626"/>
    <w:rsid w:val="003C6B39"/>
    <w:rsid w:val="003D0E9C"/>
    <w:rsid w:val="003D18A3"/>
    <w:rsid w:val="003D2D17"/>
    <w:rsid w:val="003D34FF"/>
    <w:rsid w:val="003D4CC1"/>
    <w:rsid w:val="003D5F4E"/>
    <w:rsid w:val="003D6613"/>
    <w:rsid w:val="003D7210"/>
    <w:rsid w:val="003D7983"/>
    <w:rsid w:val="003E19DD"/>
    <w:rsid w:val="003E2ABE"/>
    <w:rsid w:val="003E3434"/>
    <w:rsid w:val="003E34E7"/>
    <w:rsid w:val="003E35CB"/>
    <w:rsid w:val="003E43C7"/>
    <w:rsid w:val="003E4C09"/>
    <w:rsid w:val="003E6C4C"/>
    <w:rsid w:val="003E7073"/>
    <w:rsid w:val="003F0266"/>
    <w:rsid w:val="003F2547"/>
    <w:rsid w:val="003F330B"/>
    <w:rsid w:val="003F4711"/>
    <w:rsid w:val="003F531E"/>
    <w:rsid w:val="003F60D1"/>
    <w:rsid w:val="0040057F"/>
    <w:rsid w:val="0040182D"/>
    <w:rsid w:val="004031E9"/>
    <w:rsid w:val="00403298"/>
    <w:rsid w:val="00403367"/>
    <w:rsid w:val="00403C6B"/>
    <w:rsid w:val="00403C7F"/>
    <w:rsid w:val="00404933"/>
    <w:rsid w:val="00404D38"/>
    <w:rsid w:val="00405BC2"/>
    <w:rsid w:val="00406DC3"/>
    <w:rsid w:val="004077EF"/>
    <w:rsid w:val="004079F7"/>
    <w:rsid w:val="00411818"/>
    <w:rsid w:val="00412F40"/>
    <w:rsid w:val="00413C9A"/>
    <w:rsid w:val="00414102"/>
    <w:rsid w:val="00414A7F"/>
    <w:rsid w:val="00415DB8"/>
    <w:rsid w:val="0041702E"/>
    <w:rsid w:val="00417DCD"/>
    <w:rsid w:val="00420C04"/>
    <w:rsid w:val="004217FF"/>
    <w:rsid w:val="00423531"/>
    <w:rsid w:val="00423976"/>
    <w:rsid w:val="00425245"/>
    <w:rsid w:val="00425D9B"/>
    <w:rsid w:val="00426799"/>
    <w:rsid w:val="00426B40"/>
    <w:rsid w:val="00426B5A"/>
    <w:rsid w:val="00427AF9"/>
    <w:rsid w:val="00427EAF"/>
    <w:rsid w:val="0043056D"/>
    <w:rsid w:val="00431475"/>
    <w:rsid w:val="00431F81"/>
    <w:rsid w:val="00432659"/>
    <w:rsid w:val="004337FE"/>
    <w:rsid w:val="00434ABE"/>
    <w:rsid w:val="00434D6E"/>
    <w:rsid w:val="00436057"/>
    <w:rsid w:val="0043727E"/>
    <w:rsid w:val="00437451"/>
    <w:rsid w:val="00437EAC"/>
    <w:rsid w:val="00440C24"/>
    <w:rsid w:val="0044134A"/>
    <w:rsid w:val="004418AB"/>
    <w:rsid w:val="00442046"/>
    <w:rsid w:val="004420AB"/>
    <w:rsid w:val="004430E8"/>
    <w:rsid w:val="00443493"/>
    <w:rsid w:val="00443D21"/>
    <w:rsid w:val="00447D4B"/>
    <w:rsid w:val="00450FE5"/>
    <w:rsid w:val="00452620"/>
    <w:rsid w:val="004527F4"/>
    <w:rsid w:val="00454C3D"/>
    <w:rsid w:val="00455B3E"/>
    <w:rsid w:val="00455E77"/>
    <w:rsid w:val="00457304"/>
    <w:rsid w:val="004577FA"/>
    <w:rsid w:val="00460007"/>
    <w:rsid w:val="00460659"/>
    <w:rsid w:val="004612C0"/>
    <w:rsid w:val="00462D9F"/>
    <w:rsid w:val="00464C08"/>
    <w:rsid w:val="004651D7"/>
    <w:rsid w:val="00466202"/>
    <w:rsid w:val="0046656C"/>
    <w:rsid w:val="0047073D"/>
    <w:rsid w:val="00470EDB"/>
    <w:rsid w:val="00471D27"/>
    <w:rsid w:val="00472800"/>
    <w:rsid w:val="00472B25"/>
    <w:rsid w:val="0047334C"/>
    <w:rsid w:val="00473ACD"/>
    <w:rsid w:val="00473C44"/>
    <w:rsid w:val="00474D44"/>
    <w:rsid w:val="00475738"/>
    <w:rsid w:val="004777AF"/>
    <w:rsid w:val="00477AA0"/>
    <w:rsid w:val="0048019F"/>
    <w:rsid w:val="00480B3D"/>
    <w:rsid w:val="0048144F"/>
    <w:rsid w:val="0048173A"/>
    <w:rsid w:val="00482735"/>
    <w:rsid w:val="00482CA0"/>
    <w:rsid w:val="00482F08"/>
    <w:rsid w:val="0048356B"/>
    <w:rsid w:val="00484A36"/>
    <w:rsid w:val="004850E4"/>
    <w:rsid w:val="00485160"/>
    <w:rsid w:val="00485297"/>
    <w:rsid w:val="00485D6E"/>
    <w:rsid w:val="00487CBA"/>
    <w:rsid w:val="00490220"/>
    <w:rsid w:val="00491B7F"/>
    <w:rsid w:val="004921AD"/>
    <w:rsid w:val="00492829"/>
    <w:rsid w:val="00492DF8"/>
    <w:rsid w:val="004947B3"/>
    <w:rsid w:val="00495570"/>
    <w:rsid w:val="00495933"/>
    <w:rsid w:val="00496BA7"/>
    <w:rsid w:val="00496BF1"/>
    <w:rsid w:val="004976D6"/>
    <w:rsid w:val="004A11A7"/>
    <w:rsid w:val="004A1B9C"/>
    <w:rsid w:val="004A278A"/>
    <w:rsid w:val="004A310E"/>
    <w:rsid w:val="004A3E00"/>
    <w:rsid w:val="004A432A"/>
    <w:rsid w:val="004A5183"/>
    <w:rsid w:val="004A67AD"/>
    <w:rsid w:val="004A691B"/>
    <w:rsid w:val="004B111E"/>
    <w:rsid w:val="004B1C48"/>
    <w:rsid w:val="004B27F4"/>
    <w:rsid w:val="004B3F4D"/>
    <w:rsid w:val="004B4284"/>
    <w:rsid w:val="004B444D"/>
    <w:rsid w:val="004B51CE"/>
    <w:rsid w:val="004B7247"/>
    <w:rsid w:val="004B77DB"/>
    <w:rsid w:val="004B7A68"/>
    <w:rsid w:val="004B7FF7"/>
    <w:rsid w:val="004C1CC0"/>
    <w:rsid w:val="004C239B"/>
    <w:rsid w:val="004C27B9"/>
    <w:rsid w:val="004C2DD9"/>
    <w:rsid w:val="004C4B61"/>
    <w:rsid w:val="004C535A"/>
    <w:rsid w:val="004C619D"/>
    <w:rsid w:val="004C6AE5"/>
    <w:rsid w:val="004C6BD1"/>
    <w:rsid w:val="004C7214"/>
    <w:rsid w:val="004C74E1"/>
    <w:rsid w:val="004C7A70"/>
    <w:rsid w:val="004C7DD5"/>
    <w:rsid w:val="004D0EE6"/>
    <w:rsid w:val="004D4036"/>
    <w:rsid w:val="004D499B"/>
    <w:rsid w:val="004D5614"/>
    <w:rsid w:val="004D6A19"/>
    <w:rsid w:val="004D766A"/>
    <w:rsid w:val="004E045D"/>
    <w:rsid w:val="004E074C"/>
    <w:rsid w:val="004E09F0"/>
    <w:rsid w:val="004E23BB"/>
    <w:rsid w:val="004E272A"/>
    <w:rsid w:val="004E33CE"/>
    <w:rsid w:val="004E6C30"/>
    <w:rsid w:val="004E7CD2"/>
    <w:rsid w:val="004E7DEA"/>
    <w:rsid w:val="004F005B"/>
    <w:rsid w:val="004F0132"/>
    <w:rsid w:val="004F0CC6"/>
    <w:rsid w:val="004F1506"/>
    <w:rsid w:val="004F5933"/>
    <w:rsid w:val="004F5970"/>
    <w:rsid w:val="004F6568"/>
    <w:rsid w:val="004F7F58"/>
    <w:rsid w:val="00504DDA"/>
    <w:rsid w:val="00505DA4"/>
    <w:rsid w:val="00507872"/>
    <w:rsid w:val="00510FE9"/>
    <w:rsid w:val="00512DB3"/>
    <w:rsid w:val="00513243"/>
    <w:rsid w:val="00513B02"/>
    <w:rsid w:val="00515AC0"/>
    <w:rsid w:val="00516E43"/>
    <w:rsid w:val="005209A2"/>
    <w:rsid w:val="00521C8C"/>
    <w:rsid w:val="0052259F"/>
    <w:rsid w:val="00522E14"/>
    <w:rsid w:val="00523819"/>
    <w:rsid w:val="00524A03"/>
    <w:rsid w:val="00524DBD"/>
    <w:rsid w:val="00530E92"/>
    <w:rsid w:val="00531384"/>
    <w:rsid w:val="005319FD"/>
    <w:rsid w:val="005333B6"/>
    <w:rsid w:val="00535D63"/>
    <w:rsid w:val="0053643D"/>
    <w:rsid w:val="00536EF4"/>
    <w:rsid w:val="0054210C"/>
    <w:rsid w:val="005437DD"/>
    <w:rsid w:val="00544A2B"/>
    <w:rsid w:val="00546B9F"/>
    <w:rsid w:val="005472BA"/>
    <w:rsid w:val="00547F39"/>
    <w:rsid w:val="005518E7"/>
    <w:rsid w:val="005519D6"/>
    <w:rsid w:val="00551EDA"/>
    <w:rsid w:val="00553C34"/>
    <w:rsid w:val="00555FEA"/>
    <w:rsid w:val="0055702D"/>
    <w:rsid w:val="0055797D"/>
    <w:rsid w:val="00557C7D"/>
    <w:rsid w:val="005618FD"/>
    <w:rsid w:val="00561CFE"/>
    <w:rsid w:val="00562FF5"/>
    <w:rsid w:val="0056352A"/>
    <w:rsid w:val="00563CB9"/>
    <w:rsid w:val="005650D3"/>
    <w:rsid w:val="00572402"/>
    <w:rsid w:val="00573DBF"/>
    <w:rsid w:val="005741BF"/>
    <w:rsid w:val="005756E1"/>
    <w:rsid w:val="00575A10"/>
    <w:rsid w:val="00577C20"/>
    <w:rsid w:val="005800B2"/>
    <w:rsid w:val="005801EF"/>
    <w:rsid w:val="00581BDB"/>
    <w:rsid w:val="00583CAD"/>
    <w:rsid w:val="00584285"/>
    <w:rsid w:val="0058459D"/>
    <w:rsid w:val="005845BF"/>
    <w:rsid w:val="00584E89"/>
    <w:rsid w:val="00585789"/>
    <w:rsid w:val="00586759"/>
    <w:rsid w:val="00590608"/>
    <w:rsid w:val="005927BC"/>
    <w:rsid w:val="00594844"/>
    <w:rsid w:val="00595A4B"/>
    <w:rsid w:val="00596A7A"/>
    <w:rsid w:val="005976A5"/>
    <w:rsid w:val="00597853"/>
    <w:rsid w:val="005A0685"/>
    <w:rsid w:val="005A07C9"/>
    <w:rsid w:val="005A0EAF"/>
    <w:rsid w:val="005A1259"/>
    <w:rsid w:val="005A139B"/>
    <w:rsid w:val="005A20AD"/>
    <w:rsid w:val="005A29A4"/>
    <w:rsid w:val="005A3A2B"/>
    <w:rsid w:val="005A5DC2"/>
    <w:rsid w:val="005A744C"/>
    <w:rsid w:val="005A7659"/>
    <w:rsid w:val="005B0787"/>
    <w:rsid w:val="005B1405"/>
    <w:rsid w:val="005B2240"/>
    <w:rsid w:val="005B2A81"/>
    <w:rsid w:val="005B2B29"/>
    <w:rsid w:val="005B4176"/>
    <w:rsid w:val="005B4ED6"/>
    <w:rsid w:val="005B5650"/>
    <w:rsid w:val="005B56FF"/>
    <w:rsid w:val="005B6ADD"/>
    <w:rsid w:val="005C1C98"/>
    <w:rsid w:val="005C20DB"/>
    <w:rsid w:val="005C23C7"/>
    <w:rsid w:val="005C27A7"/>
    <w:rsid w:val="005C29B0"/>
    <w:rsid w:val="005C4645"/>
    <w:rsid w:val="005C64E1"/>
    <w:rsid w:val="005C72E1"/>
    <w:rsid w:val="005D065F"/>
    <w:rsid w:val="005D4A53"/>
    <w:rsid w:val="005D5E5E"/>
    <w:rsid w:val="005D6050"/>
    <w:rsid w:val="005D785B"/>
    <w:rsid w:val="005E0573"/>
    <w:rsid w:val="005E0CE7"/>
    <w:rsid w:val="005E159E"/>
    <w:rsid w:val="005E1803"/>
    <w:rsid w:val="005E231F"/>
    <w:rsid w:val="005E3150"/>
    <w:rsid w:val="005E494B"/>
    <w:rsid w:val="005E51CE"/>
    <w:rsid w:val="005E5C23"/>
    <w:rsid w:val="005E5FA4"/>
    <w:rsid w:val="005E679F"/>
    <w:rsid w:val="005E6F45"/>
    <w:rsid w:val="005E7DD7"/>
    <w:rsid w:val="005F0CD5"/>
    <w:rsid w:val="005F0F47"/>
    <w:rsid w:val="005F1E54"/>
    <w:rsid w:val="005F23B9"/>
    <w:rsid w:val="005F293A"/>
    <w:rsid w:val="005F2FE6"/>
    <w:rsid w:val="005F3CB0"/>
    <w:rsid w:val="005F3DBD"/>
    <w:rsid w:val="005F53DF"/>
    <w:rsid w:val="005F6330"/>
    <w:rsid w:val="005F6C87"/>
    <w:rsid w:val="005F73AB"/>
    <w:rsid w:val="005F75CF"/>
    <w:rsid w:val="0060010D"/>
    <w:rsid w:val="006009E5"/>
    <w:rsid w:val="0060149B"/>
    <w:rsid w:val="00601B4C"/>
    <w:rsid w:val="00602535"/>
    <w:rsid w:val="006037E8"/>
    <w:rsid w:val="0060548A"/>
    <w:rsid w:val="00605A18"/>
    <w:rsid w:val="00611110"/>
    <w:rsid w:val="00613352"/>
    <w:rsid w:val="00614CBC"/>
    <w:rsid w:val="006156AE"/>
    <w:rsid w:val="00616160"/>
    <w:rsid w:val="00616FDC"/>
    <w:rsid w:val="0061735C"/>
    <w:rsid w:val="006208CC"/>
    <w:rsid w:val="00621812"/>
    <w:rsid w:val="00621BE9"/>
    <w:rsid w:val="00622FA6"/>
    <w:rsid w:val="00623032"/>
    <w:rsid w:val="00624103"/>
    <w:rsid w:val="006246F5"/>
    <w:rsid w:val="00625A57"/>
    <w:rsid w:val="00626297"/>
    <w:rsid w:val="00626D33"/>
    <w:rsid w:val="00630311"/>
    <w:rsid w:val="00630510"/>
    <w:rsid w:val="00630D58"/>
    <w:rsid w:val="006320B1"/>
    <w:rsid w:val="00633DA1"/>
    <w:rsid w:val="0063456F"/>
    <w:rsid w:val="006371D8"/>
    <w:rsid w:val="00637EB7"/>
    <w:rsid w:val="006402ED"/>
    <w:rsid w:val="00641931"/>
    <w:rsid w:val="00641B8D"/>
    <w:rsid w:val="00642148"/>
    <w:rsid w:val="00645181"/>
    <w:rsid w:val="00645F4C"/>
    <w:rsid w:val="00646B00"/>
    <w:rsid w:val="006503AE"/>
    <w:rsid w:val="00651D92"/>
    <w:rsid w:val="00652279"/>
    <w:rsid w:val="0065294D"/>
    <w:rsid w:val="00653035"/>
    <w:rsid w:val="00653239"/>
    <w:rsid w:val="00654FC8"/>
    <w:rsid w:val="00656559"/>
    <w:rsid w:val="00656722"/>
    <w:rsid w:val="00657E9C"/>
    <w:rsid w:val="00660064"/>
    <w:rsid w:val="00660335"/>
    <w:rsid w:val="00661632"/>
    <w:rsid w:val="0066174F"/>
    <w:rsid w:val="006621C2"/>
    <w:rsid w:val="00662434"/>
    <w:rsid w:val="006626DE"/>
    <w:rsid w:val="0066308B"/>
    <w:rsid w:val="00663D64"/>
    <w:rsid w:val="00666EC4"/>
    <w:rsid w:val="00666F5C"/>
    <w:rsid w:val="00670C71"/>
    <w:rsid w:val="00671912"/>
    <w:rsid w:val="00671970"/>
    <w:rsid w:val="0067393A"/>
    <w:rsid w:val="00675528"/>
    <w:rsid w:val="0067578E"/>
    <w:rsid w:val="00676575"/>
    <w:rsid w:val="00677654"/>
    <w:rsid w:val="00681716"/>
    <w:rsid w:val="006839F2"/>
    <w:rsid w:val="006840BF"/>
    <w:rsid w:val="006842C9"/>
    <w:rsid w:val="00684783"/>
    <w:rsid w:val="0068590A"/>
    <w:rsid w:val="006867DD"/>
    <w:rsid w:val="00686954"/>
    <w:rsid w:val="00686CC9"/>
    <w:rsid w:val="00687112"/>
    <w:rsid w:val="006900CA"/>
    <w:rsid w:val="00690A80"/>
    <w:rsid w:val="0069431F"/>
    <w:rsid w:val="0069504C"/>
    <w:rsid w:val="006A3500"/>
    <w:rsid w:val="006A3633"/>
    <w:rsid w:val="006A3AD7"/>
    <w:rsid w:val="006A6232"/>
    <w:rsid w:val="006A6394"/>
    <w:rsid w:val="006A63AA"/>
    <w:rsid w:val="006A69C4"/>
    <w:rsid w:val="006A72F8"/>
    <w:rsid w:val="006A7346"/>
    <w:rsid w:val="006B01F8"/>
    <w:rsid w:val="006B0738"/>
    <w:rsid w:val="006B087B"/>
    <w:rsid w:val="006B1233"/>
    <w:rsid w:val="006B12DD"/>
    <w:rsid w:val="006B1A0D"/>
    <w:rsid w:val="006B1C6B"/>
    <w:rsid w:val="006B2678"/>
    <w:rsid w:val="006B27B1"/>
    <w:rsid w:val="006B32D1"/>
    <w:rsid w:val="006B364E"/>
    <w:rsid w:val="006B442B"/>
    <w:rsid w:val="006B5B04"/>
    <w:rsid w:val="006B6867"/>
    <w:rsid w:val="006B692A"/>
    <w:rsid w:val="006B6AB0"/>
    <w:rsid w:val="006B7835"/>
    <w:rsid w:val="006C0183"/>
    <w:rsid w:val="006C0968"/>
    <w:rsid w:val="006C0EA9"/>
    <w:rsid w:val="006C10C1"/>
    <w:rsid w:val="006C1C90"/>
    <w:rsid w:val="006C25ED"/>
    <w:rsid w:val="006C2C55"/>
    <w:rsid w:val="006C32E2"/>
    <w:rsid w:val="006C4E3A"/>
    <w:rsid w:val="006C5A09"/>
    <w:rsid w:val="006C5B44"/>
    <w:rsid w:val="006C5FA1"/>
    <w:rsid w:val="006C6958"/>
    <w:rsid w:val="006C7458"/>
    <w:rsid w:val="006C76A7"/>
    <w:rsid w:val="006D261B"/>
    <w:rsid w:val="006D383A"/>
    <w:rsid w:val="006D3B15"/>
    <w:rsid w:val="006D3F3B"/>
    <w:rsid w:val="006D4425"/>
    <w:rsid w:val="006D4F08"/>
    <w:rsid w:val="006D5348"/>
    <w:rsid w:val="006D7B74"/>
    <w:rsid w:val="006D7BC8"/>
    <w:rsid w:val="006E014E"/>
    <w:rsid w:val="006E1294"/>
    <w:rsid w:val="006E131D"/>
    <w:rsid w:val="006E2E43"/>
    <w:rsid w:val="006E35C9"/>
    <w:rsid w:val="006E4F34"/>
    <w:rsid w:val="006E5929"/>
    <w:rsid w:val="006E783E"/>
    <w:rsid w:val="006F14FA"/>
    <w:rsid w:val="006F1CD7"/>
    <w:rsid w:val="006F39A0"/>
    <w:rsid w:val="006F3B82"/>
    <w:rsid w:val="006F4633"/>
    <w:rsid w:val="00700331"/>
    <w:rsid w:val="007007FE"/>
    <w:rsid w:val="00700F92"/>
    <w:rsid w:val="0070344F"/>
    <w:rsid w:val="00703593"/>
    <w:rsid w:val="00703664"/>
    <w:rsid w:val="00704203"/>
    <w:rsid w:val="007044E3"/>
    <w:rsid w:val="007054C0"/>
    <w:rsid w:val="007066E0"/>
    <w:rsid w:val="00706932"/>
    <w:rsid w:val="0070736C"/>
    <w:rsid w:val="00707D3F"/>
    <w:rsid w:val="00707E56"/>
    <w:rsid w:val="007114DE"/>
    <w:rsid w:val="00711796"/>
    <w:rsid w:val="007117C5"/>
    <w:rsid w:val="0071256E"/>
    <w:rsid w:val="007162F8"/>
    <w:rsid w:val="00716F59"/>
    <w:rsid w:val="00720A6B"/>
    <w:rsid w:val="00721445"/>
    <w:rsid w:val="007215B5"/>
    <w:rsid w:val="00722C9B"/>
    <w:rsid w:val="00723069"/>
    <w:rsid w:val="00724B76"/>
    <w:rsid w:val="00725090"/>
    <w:rsid w:val="0072685F"/>
    <w:rsid w:val="00726EA7"/>
    <w:rsid w:val="00727BA9"/>
    <w:rsid w:val="00731251"/>
    <w:rsid w:val="007348C4"/>
    <w:rsid w:val="007351FA"/>
    <w:rsid w:val="0073567C"/>
    <w:rsid w:val="0073595F"/>
    <w:rsid w:val="00736282"/>
    <w:rsid w:val="0074085F"/>
    <w:rsid w:val="007439D9"/>
    <w:rsid w:val="00745B4E"/>
    <w:rsid w:val="00745FBC"/>
    <w:rsid w:val="00746281"/>
    <w:rsid w:val="0074632C"/>
    <w:rsid w:val="00747CF1"/>
    <w:rsid w:val="0075220B"/>
    <w:rsid w:val="00752BCD"/>
    <w:rsid w:val="007533D2"/>
    <w:rsid w:val="0075487E"/>
    <w:rsid w:val="0075516E"/>
    <w:rsid w:val="00755C21"/>
    <w:rsid w:val="00756CB2"/>
    <w:rsid w:val="007574B4"/>
    <w:rsid w:val="00760E10"/>
    <w:rsid w:val="00761BA0"/>
    <w:rsid w:val="00762A65"/>
    <w:rsid w:val="00763481"/>
    <w:rsid w:val="00763579"/>
    <w:rsid w:val="007638A8"/>
    <w:rsid w:val="00763906"/>
    <w:rsid w:val="00763BF0"/>
    <w:rsid w:val="00763C46"/>
    <w:rsid w:val="00764225"/>
    <w:rsid w:val="00766161"/>
    <w:rsid w:val="00766C58"/>
    <w:rsid w:val="007674BF"/>
    <w:rsid w:val="00770BB3"/>
    <w:rsid w:val="00772803"/>
    <w:rsid w:val="007730F5"/>
    <w:rsid w:val="0077492C"/>
    <w:rsid w:val="00776B8E"/>
    <w:rsid w:val="00782450"/>
    <w:rsid w:val="00783C2F"/>
    <w:rsid w:val="00785AE5"/>
    <w:rsid w:val="00786D9A"/>
    <w:rsid w:val="00786E5C"/>
    <w:rsid w:val="00792D74"/>
    <w:rsid w:val="0079313D"/>
    <w:rsid w:val="00794B3C"/>
    <w:rsid w:val="00794FBF"/>
    <w:rsid w:val="00795EA0"/>
    <w:rsid w:val="007968B6"/>
    <w:rsid w:val="00796983"/>
    <w:rsid w:val="007A1641"/>
    <w:rsid w:val="007A3CC8"/>
    <w:rsid w:val="007A5977"/>
    <w:rsid w:val="007A651A"/>
    <w:rsid w:val="007A73CD"/>
    <w:rsid w:val="007B0D97"/>
    <w:rsid w:val="007B3591"/>
    <w:rsid w:val="007B3907"/>
    <w:rsid w:val="007B49DB"/>
    <w:rsid w:val="007B5F79"/>
    <w:rsid w:val="007B676C"/>
    <w:rsid w:val="007B6A6F"/>
    <w:rsid w:val="007B7FF5"/>
    <w:rsid w:val="007C0B67"/>
    <w:rsid w:val="007C1067"/>
    <w:rsid w:val="007C1103"/>
    <w:rsid w:val="007C14C6"/>
    <w:rsid w:val="007C170D"/>
    <w:rsid w:val="007C2656"/>
    <w:rsid w:val="007C2822"/>
    <w:rsid w:val="007C2FF5"/>
    <w:rsid w:val="007C46D3"/>
    <w:rsid w:val="007C62A3"/>
    <w:rsid w:val="007C6C17"/>
    <w:rsid w:val="007C7E71"/>
    <w:rsid w:val="007D0128"/>
    <w:rsid w:val="007D0AD3"/>
    <w:rsid w:val="007D2E32"/>
    <w:rsid w:val="007D7FEB"/>
    <w:rsid w:val="007E0AC9"/>
    <w:rsid w:val="007E12D8"/>
    <w:rsid w:val="007E1408"/>
    <w:rsid w:val="007E19A2"/>
    <w:rsid w:val="007E1B26"/>
    <w:rsid w:val="007E2F87"/>
    <w:rsid w:val="007E3EED"/>
    <w:rsid w:val="007E4D39"/>
    <w:rsid w:val="007E6BC7"/>
    <w:rsid w:val="007F000F"/>
    <w:rsid w:val="007F05A1"/>
    <w:rsid w:val="007F1839"/>
    <w:rsid w:val="007F29E0"/>
    <w:rsid w:val="007F4CFE"/>
    <w:rsid w:val="007F53AC"/>
    <w:rsid w:val="007F54E8"/>
    <w:rsid w:val="007F676B"/>
    <w:rsid w:val="007F6864"/>
    <w:rsid w:val="007F7763"/>
    <w:rsid w:val="00800576"/>
    <w:rsid w:val="0080094C"/>
    <w:rsid w:val="00800F0A"/>
    <w:rsid w:val="008011DD"/>
    <w:rsid w:val="00803DCD"/>
    <w:rsid w:val="00804E67"/>
    <w:rsid w:val="008053D6"/>
    <w:rsid w:val="008056B7"/>
    <w:rsid w:val="00806934"/>
    <w:rsid w:val="00807971"/>
    <w:rsid w:val="00807D56"/>
    <w:rsid w:val="008113C2"/>
    <w:rsid w:val="00811D6D"/>
    <w:rsid w:val="0081234E"/>
    <w:rsid w:val="008126ED"/>
    <w:rsid w:val="0081394E"/>
    <w:rsid w:val="0081439B"/>
    <w:rsid w:val="00814903"/>
    <w:rsid w:val="00815BD1"/>
    <w:rsid w:val="00820873"/>
    <w:rsid w:val="00821E50"/>
    <w:rsid w:val="0082257A"/>
    <w:rsid w:val="008226E5"/>
    <w:rsid w:val="008227D0"/>
    <w:rsid w:val="00822806"/>
    <w:rsid w:val="008231B6"/>
    <w:rsid w:val="00823761"/>
    <w:rsid w:val="00823FE2"/>
    <w:rsid w:val="008246DB"/>
    <w:rsid w:val="008261A9"/>
    <w:rsid w:val="00826416"/>
    <w:rsid w:val="00826468"/>
    <w:rsid w:val="0082717C"/>
    <w:rsid w:val="0082761B"/>
    <w:rsid w:val="008304A8"/>
    <w:rsid w:val="0083183E"/>
    <w:rsid w:val="008323CD"/>
    <w:rsid w:val="00832D9E"/>
    <w:rsid w:val="00832EEF"/>
    <w:rsid w:val="00833019"/>
    <w:rsid w:val="008330EE"/>
    <w:rsid w:val="00833B4B"/>
    <w:rsid w:val="00835C6D"/>
    <w:rsid w:val="00836ABD"/>
    <w:rsid w:val="00840F24"/>
    <w:rsid w:val="00840F3B"/>
    <w:rsid w:val="00841A20"/>
    <w:rsid w:val="0084222C"/>
    <w:rsid w:val="008423D5"/>
    <w:rsid w:val="008437B4"/>
    <w:rsid w:val="008441B3"/>
    <w:rsid w:val="00844806"/>
    <w:rsid w:val="0084539A"/>
    <w:rsid w:val="008463AC"/>
    <w:rsid w:val="00846AC8"/>
    <w:rsid w:val="00847AD8"/>
    <w:rsid w:val="00850081"/>
    <w:rsid w:val="008506B1"/>
    <w:rsid w:val="00850CF6"/>
    <w:rsid w:val="00850E34"/>
    <w:rsid w:val="00851E45"/>
    <w:rsid w:val="00852249"/>
    <w:rsid w:val="00852BB2"/>
    <w:rsid w:val="008536F2"/>
    <w:rsid w:val="0085423C"/>
    <w:rsid w:val="00856317"/>
    <w:rsid w:val="0085660C"/>
    <w:rsid w:val="0085670D"/>
    <w:rsid w:val="00862AF6"/>
    <w:rsid w:val="00864FB2"/>
    <w:rsid w:val="008664BD"/>
    <w:rsid w:val="008665F6"/>
    <w:rsid w:val="00866B92"/>
    <w:rsid w:val="00870B22"/>
    <w:rsid w:val="0087342E"/>
    <w:rsid w:val="008737A4"/>
    <w:rsid w:val="00873C47"/>
    <w:rsid w:val="00873F5B"/>
    <w:rsid w:val="008743C6"/>
    <w:rsid w:val="00874DA0"/>
    <w:rsid w:val="0087502F"/>
    <w:rsid w:val="0087517E"/>
    <w:rsid w:val="008773F7"/>
    <w:rsid w:val="00877493"/>
    <w:rsid w:val="00877822"/>
    <w:rsid w:val="00877881"/>
    <w:rsid w:val="00881094"/>
    <w:rsid w:val="00882081"/>
    <w:rsid w:val="008820DB"/>
    <w:rsid w:val="00883CB5"/>
    <w:rsid w:val="0088402A"/>
    <w:rsid w:val="00884DC5"/>
    <w:rsid w:val="00885913"/>
    <w:rsid w:val="0088624F"/>
    <w:rsid w:val="008869C5"/>
    <w:rsid w:val="00886AE5"/>
    <w:rsid w:val="00887185"/>
    <w:rsid w:val="008902BD"/>
    <w:rsid w:val="00890326"/>
    <w:rsid w:val="00891CC2"/>
    <w:rsid w:val="008925EF"/>
    <w:rsid w:val="008937EB"/>
    <w:rsid w:val="008937F7"/>
    <w:rsid w:val="00893B07"/>
    <w:rsid w:val="00893BDF"/>
    <w:rsid w:val="008947AB"/>
    <w:rsid w:val="00895723"/>
    <w:rsid w:val="00895EB7"/>
    <w:rsid w:val="00895EEB"/>
    <w:rsid w:val="008966A1"/>
    <w:rsid w:val="008A2941"/>
    <w:rsid w:val="008A4DDA"/>
    <w:rsid w:val="008A4FD0"/>
    <w:rsid w:val="008A5C97"/>
    <w:rsid w:val="008A5CE1"/>
    <w:rsid w:val="008A5D7E"/>
    <w:rsid w:val="008A6B34"/>
    <w:rsid w:val="008A70D6"/>
    <w:rsid w:val="008B166C"/>
    <w:rsid w:val="008B26E3"/>
    <w:rsid w:val="008B31F0"/>
    <w:rsid w:val="008B3475"/>
    <w:rsid w:val="008B35C4"/>
    <w:rsid w:val="008B4C4B"/>
    <w:rsid w:val="008B68A8"/>
    <w:rsid w:val="008B69E6"/>
    <w:rsid w:val="008B6B90"/>
    <w:rsid w:val="008B6C58"/>
    <w:rsid w:val="008B7090"/>
    <w:rsid w:val="008B7E39"/>
    <w:rsid w:val="008B7F31"/>
    <w:rsid w:val="008C0AAE"/>
    <w:rsid w:val="008C2BD1"/>
    <w:rsid w:val="008C2D1A"/>
    <w:rsid w:val="008C36FB"/>
    <w:rsid w:val="008C4C99"/>
    <w:rsid w:val="008C4F68"/>
    <w:rsid w:val="008C5AD2"/>
    <w:rsid w:val="008C6E92"/>
    <w:rsid w:val="008C7346"/>
    <w:rsid w:val="008C76EC"/>
    <w:rsid w:val="008D0A3A"/>
    <w:rsid w:val="008D1102"/>
    <w:rsid w:val="008D28C3"/>
    <w:rsid w:val="008D34D5"/>
    <w:rsid w:val="008D454C"/>
    <w:rsid w:val="008D6D26"/>
    <w:rsid w:val="008D7CE7"/>
    <w:rsid w:val="008D7D88"/>
    <w:rsid w:val="008E10A0"/>
    <w:rsid w:val="008E4228"/>
    <w:rsid w:val="008E4BDA"/>
    <w:rsid w:val="008E60BD"/>
    <w:rsid w:val="008E7389"/>
    <w:rsid w:val="008E7856"/>
    <w:rsid w:val="008F1AB2"/>
    <w:rsid w:val="008F45CF"/>
    <w:rsid w:val="008F65E6"/>
    <w:rsid w:val="008F6E71"/>
    <w:rsid w:val="008F72B1"/>
    <w:rsid w:val="0090003A"/>
    <w:rsid w:val="0090180E"/>
    <w:rsid w:val="00903263"/>
    <w:rsid w:val="0090506B"/>
    <w:rsid w:val="009058E1"/>
    <w:rsid w:val="00905931"/>
    <w:rsid w:val="00906179"/>
    <w:rsid w:val="009102B1"/>
    <w:rsid w:val="00912273"/>
    <w:rsid w:val="009134E2"/>
    <w:rsid w:val="00914158"/>
    <w:rsid w:val="0091465C"/>
    <w:rsid w:val="00915E62"/>
    <w:rsid w:val="00916956"/>
    <w:rsid w:val="0091730F"/>
    <w:rsid w:val="009177F3"/>
    <w:rsid w:val="0092031D"/>
    <w:rsid w:val="009219AD"/>
    <w:rsid w:val="00924072"/>
    <w:rsid w:val="00925162"/>
    <w:rsid w:val="009261A3"/>
    <w:rsid w:val="009262D0"/>
    <w:rsid w:val="009278FE"/>
    <w:rsid w:val="00930B3A"/>
    <w:rsid w:val="00930C71"/>
    <w:rsid w:val="00930EA5"/>
    <w:rsid w:val="009316AD"/>
    <w:rsid w:val="0093196F"/>
    <w:rsid w:val="00931A6A"/>
    <w:rsid w:val="009334D2"/>
    <w:rsid w:val="00933E59"/>
    <w:rsid w:val="009351F8"/>
    <w:rsid w:val="009354B8"/>
    <w:rsid w:val="00935A0E"/>
    <w:rsid w:val="00936DF8"/>
    <w:rsid w:val="00936F4D"/>
    <w:rsid w:val="009415AB"/>
    <w:rsid w:val="00943162"/>
    <w:rsid w:val="009448AE"/>
    <w:rsid w:val="00944D5E"/>
    <w:rsid w:val="00945BE7"/>
    <w:rsid w:val="00946BD4"/>
    <w:rsid w:val="00947FCD"/>
    <w:rsid w:val="00950ED4"/>
    <w:rsid w:val="009511A4"/>
    <w:rsid w:val="00951466"/>
    <w:rsid w:val="009519DD"/>
    <w:rsid w:val="00951B83"/>
    <w:rsid w:val="00952C70"/>
    <w:rsid w:val="00953817"/>
    <w:rsid w:val="00954131"/>
    <w:rsid w:val="00955181"/>
    <w:rsid w:val="0095555F"/>
    <w:rsid w:val="00956334"/>
    <w:rsid w:val="009563B7"/>
    <w:rsid w:val="0095725C"/>
    <w:rsid w:val="00957665"/>
    <w:rsid w:val="00961424"/>
    <w:rsid w:val="009616A4"/>
    <w:rsid w:val="009640AD"/>
    <w:rsid w:val="009657A8"/>
    <w:rsid w:val="00966BE8"/>
    <w:rsid w:val="00970A84"/>
    <w:rsid w:val="009723AB"/>
    <w:rsid w:val="00972E8D"/>
    <w:rsid w:val="00973302"/>
    <w:rsid w:val="00973812"/>
    <w:rsid w:val="00975ACF"/>
    <w:rsid w:val="009764F8"/>
    <w:rsid w:val="00976F14"/>
    <w:rsid w:val="00977178"/>
    <w:rsid w:val="00977AF5"/>
    <w:rsid w:val="00980268"/>
    <w:rsid w:val="009805A9"/>
    <w:rsid w:val="009808C5"/>
    <w:rsid w:val="0098102B"/>
    <w:rsid w:val="0098292B"/>
    <w:rsid w:val="0098385B"/>
    <w:rsid w:val="00983FDC"/>
    <w:rsid w:val="00984312"/>
    <w:rsid w:val="00985722"/>
    <w:rsid w:val="00986362"/>
    <w:rsid w:val="00986587"/>
    <w:rsid w:val="00987797"/>
    <w:rsid w:val="00987AE6"/>
    <w:rsid w:val="00990C24"/>
    <w:rsid w:val="00990E71"/>
    <w:rsid w:val="00991662"/>
    <w:rsid w:val="00991E14"/>
    <w:rsid w:val="00994C19"/>
    <w:rsid w:val="00994C49"/>
    <w:rsid w:val="00996628"/>
    <w:rsid w:val="00996FD7"/>
    <w:rsid w:val="009A177D"/>
    <w:rsid w:val="009A198F"/>
    <w:rsid w:val="009A2831"/>
    <w:rsid w:val="009A2975"/>
    <w:rsid w:val="009A2C76"/>
    <w:rsid w:val="009A2C9D"/>
    <w:rsid w:val="009A384C"/>
    <w:rsid w:val="009A3CF0"/>
    <w:rsid w:val="009A41DE"/>
    <w:rsid w:val="009A45E4"/>
    <w:rsid w:val="009A4966"/>
    <w:rsid w:val="009A4D58"/>
    <w:rsid w:val="009A5589"/>
    <w:rsid w:val="009A5624"/>
    <w:rsid w:val="009A60EB"/>
    <w:rsid w:val="009A6D24"/>
    <w:rsid w:val="009A7354"/>
    <w:rsid w:val="009A798E"/>
    <w:rsid w:val="009B1284"/>
    <w:rsid w:val="009B2602"/>
    <w:rsid w:val="009B2A48"/>
    <w:rsid w:val="009B32D5"/>
    <w:rsid w:val="009B3457"/>
    <w:rsid w:val="009B3E86"/>
    <w:rsid w:val="009B53F8"/>
    <w:rsid w:val="009B56CE"/>
    <w:rsid w:val="009B6406"/>
    <w:rsid w:val="009B6414"/>
    <w:rsid w:val="009B69CD"/>
    <w:rsid w:val="009B6B13"/>
    <w:rsid w:val="009B7D9D"/>
    <w:rsid w:val="009C0B51"/>
    <w:rsid w:val="009C129F"/>
    <w:rsid w:val="009C1B4C"/>
    <w:rsid w:val="009C2297"/>
    <w:rsid w:val="009C3061"/>
    <w:rsid w:val="009C31B7"/>
    <w:rsid w:val="009C5B2D"/>
    <w:rsid w:val="009C5CC8"/>
    <w:rsid w:val="009C6364"/>
    <w:rsid w:val="009C6E1B"/>
    <w:rsid w:val="009C743D"/>
    <w:rsid w:val="009D0207"/>
    <w:rsid w:val="009D09CD"/>
    <w:rsid w:val="009D114D"/>
    <w:rsid w:val="009D1D33"/>
    <w:rsid w:val="009D2F19"/>
    <w:rsid w:val="009D4A3F"/>
    <w:rsid w:val="009D5A5E"/>
    <w:rsid w:val="009D5BEB"/>
    <w:rsid w:val="009D745A"/>
    <w:rsid w:val="009E0097"/>
    <w:rsid w:val="009E017B"/>
    <w:rsid w:val="009E0295"/>
    <w:rsid w:val="009E1D62"/>
    <w:rsid w:val="009E2BB2"/>
    <w:rsid w:val="009E3C13"/>
    <w:rsid w:val="009E40DF"/>
    <w:rsid w:val="009E42FE"/>
    <w:rsid w:val="009E5022"/>
    <w:rsid w:val="009E695F"/>
    <w:rsid w:val="009E6F98"/>
    <w:rsid w:val="009E6FA8"/>
    <w:rsid w:val="009F0174"/>
    <w:rsid w:val="009F04E8"/>
    <w:rsid w:val="009F0D27"/>
    <w:rsid w:val="009F36FE"/>
    <w:rsid w:val="009F547D"/>
    <w:rsid w:val="009F56E3"/>
    <w:rsid w:val="009F64B8"/>
    <w:rsid w:val="009F653C"/>
    <w:rsid w:val="009F6A54"/>
    <w:rsid w:val="009F72C4"/>
    <w:rsid w:val="009F7904"/>
    <w:rsid w:val="009F7A3A"/>
    <w:rsid w:val="009F7ED5"/>
    <w:rsid w:val="00A00506"/>
    <w:rsid w:val="00A01754"/>
    <w:rsid w:val="00A019EC"/>
    <w:rsid w:val="00A037B0"/>
    <w:rsid w:val="00A058BA"/>
    <w:rsid w:val="00A0657C"/>
    <w:rsid w:val="00A11088"/>
    <w:rsid w:val="00A13139"/>
    <w:rsid w:val="00A13DC1"/>
    <w:rsid w:val="00A1458C"/>
    <w:rsid w:val="00A1552E"/>
    <w:rsid w:val="00A15D96"/>
    <w:rsid w:val="00A1652D"/>
    <w:rsid w:val="00A16A41"/>
    <w:rsid w:val="00A22F42"/>
    <w:rsid w:val="00A230E7"/>
    <w:rsid w:val="00A24B54"/>
    <w:rsid w:val="00A25589"/>
    <w:rsid w:val="00A25CA6"/>
    <w:rsid w:val="00A2733B"/>
    <w:rsid w:val="00A27826"/>
    <w:rsid w:val="00A30232"/>
    <w:rsid w:val="00A305F1"/>
    <w:rsid w:val="00A30C69"/>
    <w:rsid w:val="00A312BA"/>
    <w:rsid w:val="00A3138A"/>
    <w:rsid w:val="00A32D81"/>
    <w:rsid w:val="00A33C16"/>
    <w:rsid w:val="00A33CAC"/>
    <w:rsid w:val="00A34E7C"/>
    <w:rsid w:val="00A35724"/>
    <w:rsid w:val="00A375DD"/>
    <w:rsid w:val="00A37F2F"/>
    <w:rsid w:val="00A40A32"/>
    <w:rsid w:val="00A42615"/>
    <w:rsid w:val="00A446AB"/>
    <w:rsid w:val="00A4497A"/>
    <w:rsid w:val="00A44DEA"/>
    <w:rsid w:val="00A45579"/>
    <w:rsid w:val="00A45911"/>
    <w:rsid w:val="00A47BA4"/>
    <w:rsid w:val="00A527F4"/>
    <w:rsid w:val="00A542C0"/>
    <w:rsid w:val="00A54314"/>
    <w:rsid w:val="00A548F6"/>
    <w:rsid w:val="00A55B76"/>
    <w:rsid w:val="00A57E36"/>
    <w:rsid w:val="00A600ED"/>
    <w:rsid w:val="00A6072B"/>
    <w:rsid w:val="00A60D5C"/>
    <w:rsid w:val="00A62971"/>
    <w:rsid w:val="00A66C1B"/>
    <w:rsid w:val="00A67C80"/>
    <w:rsid w:val="00A67E2A"/>
    <w:rsid w:val="00A67F27"/>
    <w:rsid w:val="00A70439"/>
    <w:rsid w:val="00A706F8"/>
    <w:rsid w:val="00A714F8"/>
    <w:rsid w:val="00A72B05"/>
    <w:rsid w:val="00A73406"/>
    <w:rsid w:val="00A7343A"/>
    <w:rsid w:val="00A7388D"/>
    <w:rsid w:val="00A741A2"/>
    <w:rsid w:val="00A750AD"/>
    <w:rsid w:val="00A7573D"/>
    <w:rsid w:val="00A75B6C"/>
    <w:rsid w:val="00A762D2"/>
    <w:rsid w:val="00A76D98"/>
    <w:rsid w:val="00A77016"/>
    <w:rsid w:val="00A774D0"/>
    <w:rsid w:val="00A805D5"/>
    <w:rsid w:val="00A845F8"/>
    <w:rsid w:val="00A85D01"/>
    <w:rsid w:val="00A862B3"/>
    <w:rsid w:val="00A86A6F"/>
    <w:rsid w:val="00A87C94"/>
    <w:rsid w:val="00A87D80"/>
    <w:rsid w:val="00A921F4"/>
    <w:rsid w:val="00A9343F"/>
    <w:rsid w:val="00A935F2"/>
    <w:rsid w:val="00A9363C"/>
    <w:rsid w:val="00A93C62"/>
    <w:rsid w:val="00A949C7"/>
    <w:rsid w:val="00A95947"/>
    <w:rsid w:val="00A95A43"/>
    <w:rsid w:val="00A95AE3"/>
    <w:rsid w:val="00A96CAF"/>
    <w:rsid w:val="00AA02C0"/>
    <w:rsid w:val="00AA09D0"/>
    <w:rsid w:val="00AA1974"/>
    <w:rsid w:val="00AA1F72"/>
    <w:rsid w:val="00AA3985"/>
    <w:rsid w:val="00AA42C5"/>
    <w:rsid w:val="00AA42E2"/>
    <w:rsid w:val="00AA45BE"/>
    <w:rsid w:val="00AA4BF4"/>
    <w:rsid w:val="00AA4D79"/>
    <w:rsid w:val="00AA6F08"/>
    <w:rsid w:val="00AB2207"/>
    <w:rsid w:val="00AB2A6E"/>
    <w:rsid w:val="00AB463F"/>
    <w:rsid w:val="00AB4659"/>
    <w:rsid w:val="00AB4A31"/>
    <w:rsid w:val="00AB4C12"/>
    <w:rsid w:val="00AB502D"/>
    <w:rsid w:val="00AB6EDA"/>
    <w:rsid w:val="00AB7B73"/>
    <w:rsid w:val="00AB7DC8"/>
    <w:rsid w:val="00AC016C"/>
    <w:rsid w:val="00AC0CF8"/>
    <w:rsid w:val="00AC13BA"/>
    <w:rsid w:val="00AC1615"/>
    <w:rsid w:val="00AC29FB"/>
    <w:rsid w:val="00AC328D"/>
    <w:rsid w:val="00AC370D"/>
    <w:rsid w:val="00AC5036"/>
    <w:rsid w:val="00AC516A"/>
    <w:rsid w:val="00AC5207"/>
    <w:rsid w:val="00AC61EF"/>
    <w:rsid w:val="00AC64BC"/>
    <w:rsid w:val="00AC7367"/>
    <w:rsid w:val="00AC7D37"/>
    <w:rsid w:val="00AD058C"/>
    <w:rsid w:val="00AD0F95"/>
    <w:rsid w:val="00AD10C2"/>
    <w:rsid w:val="00AD184C"/>
    <w:rsid w:val="00AD246B"/>
    <w:rsid w:val="00AD3A04"/>
    <w:rsid w:val="00AD3D38"/>
    <w:rsid w:val="00AD4927"/>
    <w:rsid w:val="00AE180F"/>
    <w:rsid w:val="00AE1E9F"/>
    <w:rsid w:val="00AE2B36"/>
    <w:rsid w:val="00AE2E91"/>
    <w:rsid w:val="00AE3D9F"/>
    <w:rsid w:val="00AE493F"/>
    <w:rsid w:val="00AE5897"/>
    <w:rsid w:val="00AE6D3B"/>
    <w:rsid w:val="00AE74B5"/>
    <w:rsid w:val="00AE7E40"/>
    <w:rsid w:val="00AE7EDA"/>
    <w:rsid w:val="00AF102B"/>
    <w:rsid w:val="00AF1242"/>
    <w:rsid w:val="00AF2858"/>
    <w:rsid w:val="00AF2C1C"/>
    <w:rsid w:val="00AF2E80"/>
    <w:rsid w:val="00AF393D"/>
    <w:rsid w:val="00AF3C5E"/>
    <w:rsid w:val="00AF46CD"/>
    <w:rsid w:val="00AF531E"/>
    <w:rsid w:val="00AF5677"/>
    <w:rsid w:val="00AF648D"/>
    <w:rsid w:val="00AF64FC"/>
    <w:rsid w:val="00AF6B3E"/>
    <w:rsid w:val="00AF786E"/>
    <w:rsid w:val="00B003B2"/>
    <w:rsid w:val="00B0073D"/>
    <w:rsid w:val="00B00A4A"/>
    <w:rsid w:val="00B00DFB"/>
    <w:rsid w:val="00B019E8"/>
    <w:rsid w:val="00B05E55"/>
    <w:rsid w:val="00B06126"/>
    <w:rsid w:val="00B061FC"/>
    <w:rsid w:val="00B071FE"/>
    <w:rsid w:val="00B07D28"/>
    <w:rsid w:val="00B101C9"/>
    <w:rsid w:val="00B10427"/>
    <w:rsid w:val="00B104E4"/>
    <w:rsid w:val="00B12B29"/>
    <w:rsid w:val="00B12E2F"/>
    <w:rsid w:val="00B13D07"/>
    <w:rsid w:val="00B1722A"/>
    <w:rsid w:val="00B2022A"/>
    <w:rsid w:val="00B2151C"/>
    <w:rsid w:val="00B216B8"/>
    <w:rsid w:val="00B218AF"/>
    <w:rsid w:val="00B2279C"/>
    <w:rsid w:val="00B22A16"/>
    <w:rsid w:val="00B2301B"/>
    <w:rsid w:val="00B233B1"/>
    <w:rsid w:val="00B23A45"/>
    <w:rsid w:val="00B23C72"/>
    <w:rsid w:val="00B26924"/>
    <w:rsid w:val="00B30724"/>
    <w:rsid w:val="00B35C4B"/>
    <w:rsid w:val="00B36798"/>
    <w:rsid w:val="00B37BFB"/>
    <w:rsid w:val="00B37E64"/>
    <w:rsid w:val="00B414ED"/>
    <w:rsid w:val="00B42C47"/>
    <w:rsid w:val="00B43D7B"/>
    <w:rsid w:val="00B45271"/>
    <w:rsid w:val="00B455DF"/>
    <w:rsid w:val="00B458E3"/>
    <w:rsid w:val="00B46742"/>
    <w:rsid w:val="00B4730A"/>
    <w:rsid w:val="00B47569"/>
    <w:rsid w:val="00B5022E"/>
    <w:rsid w:val="00B50DD1"/>
    <w:rsid w:val="00B5231C"/>
    <w:rsid w:val="00B54DAB"/>
    <w:rsid w:val="00B54F3F"/>
    <w:rsid w:val="00B56796"/>
    <w:rsid w:val="00B57886"/>
    <w:rsid w:val="00B60950"/>
    <w:rsid w:val="00B60C8B"/>
    <w:rsid w:val="00B6234C"/>
    <w:rsid w:val="00B62DC2"/>
    <w:rsid w:val="00B62E10"/>
    <w:rsid w:val="00B6390E"/>
    <w:rsid w:val="00B63972"/>
    <w:rsid w:val="00B6481F"/>
    <w:rsid w:val="00B67C80"/>
    <w:rsid w:val="00B67DEF"/>
    <w:rsid w:val="00B7000B"/>
    <w:rsid w:val="00B7004F"/>
    <w:rsid w:val="00B70730"/>
    <w:rsid w:val="00B709AB"/>
    <w:rsid w:val="00B70C3A"/>
    <w:rsid w:val="00B70F42"/>
    <w:rsid w:val="00B7152D"/>
    <w:rsid w:val="00B71B88"/>
    <w:rsid w:val="00B7236B"/>
    <w:rsid w:val="00B727E9"/>
    <w:rsid w:val="00B72F8B"/>
    <w:rsid w:val="00B74B76"/>
    <w:rsid w:val="00B75544"/>
    <w:rsid w:val="00B756A0"/>
    <w:rsid w:val="00B760F3"/>
    <w:rsid w:val="00B77CAE"/>
    <w:rsid w:val="00B803E2"/>
    <w:rsid w:val="00B806EF"/>
    <w:rsid w:val="00B808AD"/>
    <w:rsid w:val="00B808C2"/>
    <w:rsid w:val="00B80A9C"/>
    <w:rsid w:val="00B80F0A"/>
    <w:rsid w:val="00B81C18"/>
    <w:rsid w:val="00B821DC"/>
    <w:rsid w:val="00B82B06"/>
    <w:rsid w:val="00B843B8"/>
    <w:rsid w:val="00B851BF"/>
    <w:rsid w:val="00B86F68"/>
    <w:rsid w:val="00B87C06"/>
    <w:rsid w:val="00B913A2"/>
    <w:rsid w:val="00B92713"/>
    <w:rsid w:val="00B946B0"/>
    <w:rsid w:val="00B95187"/>
    <w:rsid w:val="00B97AE5"/>
    <w:rsid w:val="00BA0071"/>
    <w:rsid w:val="00BA0E3E"/>
    <w:rsid w:val="00BA14E3"/>
    <w:rsid w:val="00BA2D62"/>
    <w:rsid w:val="00BA3A7C"/>
    <w:rsid w:val="00BA3C61"/>
    <w:rsid w:val="00BA3F2F"/>
    <w:rsid w:val="00BA4033"/>
    <w:rsid w:val="00BA4696"/>
    <w:rsid w:val="00BA5C73"/>
    <w:rsid w:val="00BA6212"/>
    <w:rsid w:val="00BA6D0D"/>
    <w:rsid w:val="00BB0605"/>
    <w:rsid w:val="00BB0F08"/>
    <w:rsid w:val="00BB15B4"/>
    <w:rsid w:val="00BB1DEC"/>
    <w:rsid w:val="00BB2437"/>
    <w:rsid w:val="00BB3927"/>
    <w:rsid w:val="00BB4409"/>
    <w:rsid w:val="00BB70C1"/>
    <w:rsid w:val="00BC0B9C"/>
    <w:rsid w:val="00BC1165"/>
    <w:rsid w:val="00BC13BB"/>
    <w:rsid w:val="00BC160D"/>
    <w:rsid w:val="00BC1E28"/>
    <w:rsid w:val="00BC2238"/>
    <w:rsid w:val="00BC25B5"/>
    <w:rsid w:val="00BC2C50"/>
    <w:rsid w:val="00BC31AD"/>
    <w:rsid w:val="00BC524C"/>
    <w:rsid w:val="00BC698B"/>
    <w:rsid w:val="00BC71BF"/>
    <w:rsid w:val="00BC7204"/>
    <w:rsid w:val="00BC7EE7"/>
    <w:rsid w:val="00BD0041"/>
    <w:rsid w:val="00BD15E7"/>
    <w:rsid w:val="00BD389B"/>
    <w:rsid w:val="00BD624D"/>
    <w:rsid w:val="00BD6C0B"/>
    <w:rsid w:val="00BE12B3"/>
    <w:rsid w:val="00BE1624"/>
    <w:rsid w:val="00BE2D79"/>
    <w:rsid w:val="00BE327C"/>
    <w:rsid w:val="00BE3581"/>
    <w:rsid w:val="00BE4C5D"/>
    <w:rsid w:val="00BE6612"/>
    <w:rsid w:val="00BE703E"/>
    <w:rsid w:val="00BF047B"/>
    <w:rsid w:val="00BF158E"/>
    <w:rsid w:val="00BF2323"/>
    <w:rsid w:val="00BF308B"/>
    <w:rsid w:val="00BF3274"/>
    <w:rsid w:val="00BF3775"/>
    <w:rsid w:val="00BF445B"/>
    <w:rsid w:val="00BF49FA"/>
    <w:rsid w:val="00BF4F9E"/>
    <w:rsid w:val="00BF5819"/>
    <w:rsid w:val="00BF66DF"/>
    <w:rsid w:val="00BF6A73"/>
    <w:rsid w:val="00BF6F46"/>
    <w:rsid w:val="00BF7207"/>
    <w:rsid w:val="00BF73FA"/>
    <w:rsid w:val="00C01367"/>
    <w:rsid w:val="00C01BDA"/>
    <w:rsid w:val="00C0316A"/>
    <w:rsid w:val="00C03751"/>
    <w:rsid w:val="00C03A51"/>
    <w:rsid w:val="00C04443"/>
    <w:rsid w:val="00C04FCB"/>
    <w:rsid w:val="00C05215"/>
    <w:rsid w:val="00C052C6"/>
    <w:rsid w:val="00C07144"/>
    <w:rsid w:val="00C1030E"/>
    <w:rsid w:val="00C109FD"/>
    <w:rsid w:val="00C117E3"/>
    <w:rsid w:val="00C11B7E"/>
    <w:rsid w:val="00C12B3D"/>
    <w:rsid w:val="00C13D95"/>
    <w:rsid w:val="00C1414F"/>
    <w:rsid w:val="00C14A15"/>
    <w:rsid w:val="00C15D7B"/>
    <w:rsid w:val="00C16270"/>
    <w:rsid w:val="00C16D62"/>
    <w:rsid w:val="00C178EE"/>
    <w:rsid w:val="00C21705"/>
    <w:rsid w:val="00C22C64"/>
    <w:rsid w:val="00C22E45"/>
    <w:rsid w:val="00C232B4"/>
    <w:rsid w:val="00C233D3"/>
    <w:rsid w:val="00C23A69"/>
    <w:rsid w:val="00C24A6B"/>
    <w:rsid w:val="00C24AA0"/>
    <w:rsid w:val="00C2541E"/>
    <w:rsid w:val="00C25B20"/>
    <w:rsid w:val="00C303B9"/>
    <w:rsid w:val="00C3099C"/>
    <w:rsid w:val="00C30E73"/>
    <w:rsid w:val="00C32128"/>
    <w:rsid w:val="00C32C71"/>
    <w:rsid w:val="00C3361B"/>
    <w:rsid w:val="00C33ABC"/>
    <w:rsid w:val="00C33F28"/>
    <w:rsid w:val="00C3515A"/>
    <w:rsid w:val="00C35CCE"/>
    <w:rsid w:val="00C3605B"/>
    <w:rsid w:val="00C4018E"/>
    <w:rsid w:val="00C413AB"/>
    <w:rsid w:val="00C41AE7"/>
    <w:rsid w:val="00C41B65"/>
    <w:rsid w:val="00C42721"/>
    <w:rsid w:val="00C43D7D"/>
    <w:rsid w:val="00C43EFD"/>
    <w:rsid w:val="00C43F1E"/>
    <w:rsid w:val="00C44254"/>
    <w:rsid w:val="00C44EBA"/>
    <w:rsid w:val="00C450EA"/>
    <w:rsid w:val="00C47D72"/>
    <w:rsid w:val="00C50DD2"/>
    <w:rsid w:val="00C5239C"/>
    <w:rsid w:val="00C52504"/>
    <w:rsid w:val="00C529B2"/>
    <w:rsid w:val="00C52D4C"/>
    <w:rsid w:val="00C52FCA"/>
    <w:rsid w:val="00C531F1"/>
    <w:rsid w:val="00C53998"/>
    <w:rsid w:val="00C53BAC"/>
    <w:rsid w:val="00C53F8E"/>
    <w:rsid w:val="00C5459E"/>
    <w:rsid w:val="00C545FB"/>
    <w:rsid w:val="00C5491F"/>
    <w:rsid w:val="00C55242"/>
    <w:rsid w:val="00C55A9D"/>
    <w:rsid w:val="00C573C0"/>
    <w:rsid w:val="00C609F7"/>
    <w:rsid w:val="00C6372A"/>
    <w:rsid w:val="00C6500C"/>
    <w:rsid w:val="00C65B81"/>
    <w:rsid w:val="00C717FE"/>
    <w:rsid w:val="00C71F15"/>
    <w:rsid w:val="00C754F3"/>
    <w:rsid w:val="00C76977"/>
    <w:rsid w:val="00C76CCB"/>
    <w:rsid w:val="00C8021D"/>
    <w:rsid w:val="00C814EF"/>
    <w:rsid w:val="00C81F38"/>
    <w:rsid w:val="00C82495"/>
    <w:rsid w:val="00C82A6E"/>
    <w:rsid w:val="00C82ABB"/>
    <w:rsid w:val="00C82D1C"/>
    <w:rsid w:val="00C842FD"/>
    <w:rsid w:val="00C84FF0"/>
    <w:rsid w:val="00C85F33"/>
    <w:rsid w:val="00C87ABC"/>
    <w:rsid w:val="00C905D1"/>
    <w:rsid w:val="00C909D4"/>
    <w:rsid w:val="00C912CA"/>
    <w:rsid w:val="00C91DD0"/>
    <w:rsid w:val="00C94876"/>
    <w:rsid w:val="00C94A80"/>
    <w:rsid w:val="00C96505"/>
    <w:rsid w:val="00C96D04"/>
    <w:rsid w:val="00C97A90"/>
    <w:rsid w:val="00CA025A"/>
    <w:rsid w:val="00CA07AF"/>
    <w:rsid w:val="00CA0D2B"/>
    <w:rsid w:val="00CA1861"/>
    <w:rsid w:val="00CA212F"/>
    <w:rsid w:val="00CA2676"/>
    <w:rsid w:val="00CA3780"/>
    <w:rsid w:val="00CA4123"/>
    <w:rsid w:val="00CA5EA5"/>
    <w:rsid w:val="00CA6B47"/>
    <w:rsid w:val="00CA71E2"/>
    <w:rsid w:val="00CA7F74"/>
    <w:rsid w:val="00CB1E3E"/>
    <w:rsid w:val="00CB2173"/>
    <w:rsid w:val="00CB257F"/>
    <w:rsid w:val="00CB2AC4"/>
    <w:rsid w:val="00CB2EF4"/>
    <w:rsid w:val="00CB31CC"/>
    <w:rsid w:val="00CB4D19"/>
    <w:rsid w:val="00CB56EB"/>
    <w:rsid w:val="00CB5D55"/>
    <w:rsid w:val="00CB66E4"/>
    <w:rsid w:val="00CB7874"/>
    <w:rsid w:val="00CB7B28"/>
    <w:rsid w:val="00CC120A"/>
    <w:rsid w:val="00CC26D1"/>
    <w:rsid w:val="00CC4F13"/>
    <w:rsid w:val="00CC5903"/>
    <w:rsid w:val="00CC638D"/>
    <w:rsid w:val="00CC6412"/>
    <w:rsid w:val="00CC679B"/>
    <w:rsid w:val="00CC7B6B"/>
    <w:rsid w:val="00CD1D8D"/>
    <w:rsid w:val="00CD20EE"/>
    <w:rsid w:val="00CD2768"/>
    <w:rsid w:val="00CD2E63"/>
    <w:rsid w:val="00CD3BC0"/>
    <w:rsid w:val="00CD3DEE"/>
    <w:rsid w:val="00CE0089"/>
    <w:rsid w:val="00CE0B08"/>
    <w:rsid w:val="00CE11BB"/>
    <w:rsid w:val="00CE20F4"/>
    <w:rsid w:val="00CE3594"/>
    <w:rsid w:val="00CE3BA4"/>
    <w:rsid w:val="00CE4053"/>
    <w:rsid w:val="00CE4055"/>
    <w:rsid w:val="00CE48BC"/>
    <w:rsid w:val="00CE49FC"/>
    <w:rsid w:val="00CE6668"/>
    <w:rsid w:val="00CE73F7"/>
    <w:rsid w:val="00CE7A2D"/>
    <w:rsid w:val="00CF0144"/>
    <w:rsid w:val="00CF01AC"/>
    <w:rsid w:val="00CF047D"/>
    <w:rsid w:val="00CF0934"/>
    <w:rsid w:val="00CF0D22"/>
    <w:rsid w:val="00CF1F89"/>
    <w:rsid w:val="00CF24B0"/>
    <w:rsid w:val="00CF395D"/>
    <w:rsid w:val="00CF47EA"/>
    <w:rsid w:val="00CF4B1C"/>
    <w:rsid w:val="00CF5793"/>
    <w:rsid w:val="00CF60AD"/>
    <w:rsid w:val="00D008D4"/>
    <w:rsid w:val="00D016E5"/>
    <w:rsid w:val="00D03A73"/>
    <w:rsid w:val="00D03CB4"/>
    <w:rsid w:val="00D06B7E"/>
    <w:rsid w:val="00D07775"/>
    <w:rsid w:val="00D07BDF"/>
    <w:rsid w:val="00D11B78"/>
    <w:rsid w:val="00D166AF"/>
    <w:rsid w:val="00D16752"/>
    <w:rsid w:val="00D17F18"/>
    <w:rsid w:val="00D20CD4"/>
    <w:rsid w:val="00D2106A"/>
    <w:rsid w:val="00D214A7"/>
    <w:rsid w:val="00D23C30"/>
    <w:rsid w:val="00D25184"/>
    <w:rsid w:val="00D26129"/>
    <w:rsid w:val="00D26397"/>
    <w:rsid w:val="00D266D4"/>
    <w:rsid w:val="00D26A5F"/>
    <w:rsid w:val="00D27659"/>
    <w:rsid w:val="00D27881"/>
    <w:rsid w:val="00D27F2D"/>
    <w:rsid w:val="00D30452"/>
    <w:rsid w:val="00D31180"/>
    <w:rsid w:val="00D32D38"/>
    <w:rsid w:val="00D3524E"/>
    <w:rsid w:val="00D35C07"/>
    <w:rsid w:val="00D36875"/>
    <w:rsid w:val="00D369EB"/>
    <w:rsid w:val="00D40AE0"/>
    <w:rsid w:val="00D41833"/>
    <w:rsid w:val="00D42CDA"/>
    <w:rsid w:val="00D430B2"/>
    <w:rsid w:val="00D45635"/>
    <w:rsid w:val="00D45FD1"/>
    <w:rsid w:val="00D471C8"/>
    <w:rsid w:val="00D47211"/>
    <w:rsid w:val="00D472F3"/>
    <w:rsid w:val="00D478E1"/>
    <w:rsid w:val="00D507B6"/>
    <w:rsid w:val="00D51AB8"/>
    <w:rsid w:val="00D5200E"/>
    <w:rsid w:val="00D529AA"/>
    <w:rsid w:val="00D53B78"/>
    <w:rsid w:val="00D54485"/>
    <w:rsid w:val="00D551E3"/>
    <w:rsid w:val="00D578FC"/>
    <w:rsid w:val="00D600AF"/>
    <w:rsid w:val="00D60876"/>
    <w:rsid w:val="00D60FEA"/>
    <w:rsid w:val="00D6105F"/>
    <w:rsid w:val="00D62596"/>
    <w:rsid w:val="00D62BE6"/>
    <w:rsid w:val="00D62F22"/>
    <w:rsid w:val="00D630C6"/>
    <w:rsid w:val="00D64911"/>
    <w:rsid w:val="00D64F7C"/>
    <w:rsid w:val="00D656A2"/>
    <w:rsid w:val="00D6699F"/>
    <w:rsid w:val="00D66CC3"/>
    <w:rsid w:val="00D67215"/>
    <w:rsid w:val="00D67F83"/>
    <w:rsid w:val="00D71B8F"/>
    <w:rsid w:val="00D729CA"/>
    <w:rsid w:val="00D7367D"/>
    <w:rsid w:val="00D736CD"/>
    <w:rsid w:val="00D73AEC"/>
    <w:rsid w:val="00D745DD"/>
    <w:rsid w:val="00D77017"/>
    <w:rsid w:val="00D777C1"/>
    <w:rsid w:val="00D80C35"/>
    <w:rsid w:val="00D81CBB"/>
    <w:rsid w:val="00D836D4"/>
    <w:rsid w:val="00D841E8"/>
    <w:rsid w:val="00D84496"/>
    <w:rsid w:val="00D85538"/>
    <w:rsid w:val="00D85D6A"/>
    <w:rsid w:val="00D86087"/>
    <w:rsid w:val="00D861CD"/>
    <w:rsid w:val="00D8655D"/>
    <w:rsid w:val="00D8707F"/>
    <w:rsid w:val="00D87A14"/>
    <w:rsid w:val="00D87C3A"/>
    <w:rsid w:val="00D9075E"/>
    <w:rsid w:val="00D914B2"/>
    <w:rsid w:val="00D914F3"/>
    <w:rsid w:val="00D9273C"/>
    <w:rsid w:val="00D95B2F"/>
    <w:rsid w:val="00D972B1"/>
    <w:rsid w:val="00DA0077"/>
    <w:rsid w:val="00DA0C96"/>
    <w:rsid w:val="00DA1686"/>
    <w:rsid w:val="00DA55EB"/>
    <w:rsid w:val="00DA5BBF"/>
    <w:rsid w:val="00DA61B2"/>
    <w:rsid w:val="00DA6FE3"/>
    <w:rsid w:val="00DA7154"/>
    <w:rsid w:val="00DA7899"/>
    <w:rsid w:val="00DB08B3"/>
    <w:rsid w:val="00DB0A4C"/>
    <w:rsid w:val="00DB0BDF"/>
    <w:rsid w:val="00DB2EB3"/>
    <w:rsid w:val="00DB56FD"/>
    <w:rsid w:val="00DB77FD"/>
    <w:rsid w:val="00DB7F5E"/>
    <w:rsid w:val="00DC08AF"/>
    <w:rsid w:val="00DC0DE3"/>
    <w:rsid w:val="00DC130C"/>
    <w:rsid w:val="00DC1492"/>
    <w:rsid w:val="00DC1F44"/>
    <w:rsid w:val="00DC22DF"/>
    <w:rsid w:val="00DC3745"/>
    <w:rsid w:val="00DC5E56"/>
    <w:rsid w:val="00DC6351"/>
    <w:rsid w:val="00DC6C3C"/>
    <w:rsid w:val="00DC70C3"/>
    <w:rsid w:val="00DC75B9"/>
    <w:rsid w:val="00DD1508"/>
    <w:rsid w:val="00DD1EAF"/>
    <w:rsid w:val="00DD31F8"/>
    <w:rsid w:val="00DD37D8"/>
    <w:rsid w:val="00DD3B84"/>
    <w:rsid w:val="00DD4073"/>
    <w:rsid w:val="00DD56A0"/>
    <w:rsid w:val="00DD57B7"/>
    <w:rsid w:val="00DD599C"/>
    <w:rsid w:val="00DD5B07"/>
    <w:rsid w:val="00DD60B8"/>
    <w:rsid w:val="00DE0A20"/>
    <w:rsid w:val="00DE0F74"/>
    <w:rsid w:val="00DE1607"/>
    <w:rsid w:val="00DE1843"/>
    <w:rsid w:val="00DE19F6"/>
    <w:rsid w:val="00DE208B"/>
    <w:rsid w:val="00DE553B"/>
    <w:rsid w:val="00DE5B1D"/>
    <w:rsid w:val="00DE7193"/>
    <w:rsid w:val="00DF341F"/>
    <w:rsid w:val="00DF48DE"/>
    <w:rsid w:val="00DF56C3"/>
    <w:rsid w:val="00DF582B"/>
    <w:rsid w:val="00DF6165"/>
    <w:rsid w:val="00DF668D"/>
    <w:rsid w:val="00DF67B2"/>
    <w:rsid w:val="00DF7429"/>
    <w:rsid w:val="00E007C1"/>
    <w:rsid w:val="00E01134"/>
    <w:rsid w:val="00E021E0"/>
    <w:rsid w:val="00E054C0"/>
    <w:rsid w:val="00E05636"/>
    <w:rsid w:val="00E057FB"/>
    <w:rsid w:val="00E058FE"/>
    <w:rsid w:val="00E06871"/>
    <w:rsid w:val="00E07C9A"/>
    <w:rsid w:val="00E1041B"/>
    <w:rsid w:val="00E11276"/>
    <w:rsid w:val="00E124E0"/>
    <w:rsid w:val="00E12E2B"/>
    <w:rsid w:val="00E13B55"/>
    <w:rsid w:val="00E14B99"/>
    <w:rsid w:val="00E157EA"/>
    <w:rsid w:val="00E15851"/>
    <w:rsid w:val="00E15CB4"/>
    <w:rsid w:val="00E16D97"/>
    <w:rsid w:val="00E20EEA"/>
    <w:rsid w:val="00E216E5"/>
    <w:rsid w:val="00E23898"/>
    <w:rsid w:val="00E25397"/>
    <w:rsid w:val="00E25A1C"/>
    <w:rsid w:val="00E271EB"/>
    <w:rsid w:val="00E278DA"/>
    <w:rsid w:val="00E27F0A"/>
    <w:rsid w:val="00E3016C"/>
    <w:rsid w:val="00E32EED"/>
    <w:rsid w:val="00E34300"/>
    <w:rsid w:val="00E347B5"/>
    <w:rsid w:val="00E34BA8"/>
    <w:rsid w:val="00E3535A"/>
    <w:rsid w:val="00E35886"/>
    <w:rsid w:val="00E36129"/>
    <w:rsid w:val="00E37720"/>
    <w:rsid w:val="00E41EBF"/>
    <w:rsid w:val="00E43186"/>
    <w:rsid w:val="00E442BC"/>
    <w:rsid w:val="00E44D4C"/>
    <w:rsid w:val="00E4591E"/>
    <w:rsid w:val="00E46011"/>
    <w:rsid w:val="00E460D4"/>
    <w:rsid w:val="00E47459"/>
    <w:rsid w:val="00E50E98"/>
    <w:rsid w:val="00E5114F"/>
    <w:rsid w:val="00E512FB"/>
    <w:rsid w:val="00E51C49"/>
    <w:rsid w:val="00E52695"/>
    <w:rsid w:val="00E53693"/>
    <w:rsid w:val="00E54391"/>
    <w:rsid w:val="00E552D3"/>
    <w:rsid w:val="00E55C1E"/>
    <w:rsid w:val="00E56ADA"/>
    <w:rsid w:val="00E60C6E"/>
    <w:rsid w:val="00E6247A"/>
    <w:rsid w:val="00E627EE"/>
    <w:rsid w:val="00E62968"/>
    <w:rsid w:val="00E63BAE"/>
    <w:rsid w:val="00E6421A"/>
    <w:rsid w:val="00E6520F"/>
    <w:rsid w:val="00E6577D"/>
    <w:rsid w:val="00E65902"/>
    <w:rsid w:val="00E6646C"/>
    <w:rsid w:val="00E70ACE"/>
    <w:rsid w:val="00E746A1"/>
    <w:rsid w:val="00E749BC"/>
    <w:rsid w:val="00E74D55"/>
    <w:rsid w:val="00E75161"/>
    <w:rsid w:val="00E753D6"/>
    <w:rsid w:val="00E754AF"/>
    <w:rsid w:val="00E76934"/>
    <w:rsid w:val="00E76A60"/>
    <w:rsid w:val="00E76F04"/>
    <w:rsid w:val="00E779F9"/>
    <w:rsid w:val="00E77F67"/>
    <w:rsid w:val="00E77FFC"/>
    <w:rsid w:val="00E812EB"/>
    <w:rsid w:val="00E81681"/>
    <w:rsid w:val="00E82311"/>
    <w:rsid w:val="00E82348"/>
    <w:rsid w:val="00E8269E"/>
    <w:rsid w:val="00E82B1E"/>
    <w:rsid w:val="00E8347A"/>
    <w:rsid w:val="00E837A1"/>
    <w:rsid w:val="00E84882"/>
    <w:rsid w:val="00E8497E"/>
    <w:rsid w:val="00E8500B"/>
    <w:rsid w:val="00E85740"/>
    <w:rsid w:val="00E87657"/>
    <w:rsid w:val="00E904BD"/>
    <w:rsid w:val="00E90563"/>
    <w:rsid w:val="00E90F33"/>
    <w:rsid w:val="00E91E95"/>
    <w:rsid w:val="00E923F5"/>
    <w:rsid w:val="00E92E62"/>
    <w:rsid w:val="00E92F48"/>
    <w:rsid w:val="00E930F1"/>
    <w:rsid w:val="00E93EFA"/>
    <w:rsid w:val="00E93F41"/>
    <w:rsid w:val="00E9475F"/>
    <w:rsid w:val="00E94AD0"/>
    <w:rsid w:val="00E94B16"/>
    <w:rsid w:val="00E95429"/>
    <w:rsid w:val="00E95D1B"/>
    <w:rsid w:val="00E96208"/>
    <w:rsid w:val="00E975EF"/>
    <w:rsid w:val="00E977A7"/>
    <w:rsid w:val="00E97A21"/>
    <w:rsid w:val="00E97F98"/>
    <w:rsid w:val="00EA0A7B"/>
    <w:rsid w:val="00EA0C9B"/>
    <w:rsid w:val="00EA144D"/>
    <w:rsid w:val="00EA2A06"/>
    <w:rsid w:val="00EA33B9"/>
    <w:rsid w:val="00EA3434"/>
    <w:rsid w:val="00EA3461"/>
    <w:rsid w:val="00EA3B50"/>
    <w:rsid w:val="00EA5880"/>
    <w:rsid w:val="00EA6EF8"/>
    <w:rsid w:val="00EA7A1A"/>
    <w:rsid w:val="00EA7D00"/>
    <w:rsid w:val="00EB2272"/>
    <w:rsid w:val="00EB242F"/>
    <w:rsid w:val="00EB25F3"/>
    <w:rsid w:val="00EB2DD4"/>
    <w:rsid w:val="00EB5BAB"/>
    <w:rsid w:val="00EB6C4B"/>
    <w:rsid w:val="00EB7749"/>
    <w:rsid w:val="00EC0442"/>
    <w:rsid w:val="00EC2542"/>
    <w:rsid w:val="00EC347E"/>
    <w:rsid w:val="00EC3A0D"/>
    <w:rsid w:val="00EC45FF"/>
    <w:rsid w:val="00EC4601"/>
    <w:rsid w:val="00EC47B1"/>
    <w:rsid w:val="00EC6486"/>
    <w:rsid w:val="00EC709B"/>
    <w:rsid w:val="00EC7A50"/>
    <w:rsid w:val="00ED0D4A"/>
    <w:rsid w:val="00ED3C90"/>
    <w:rsid w:val="00ED4BE3"/>
    <w:rsid w:val="00ED4D3E"/>
    <w:rsid w:val="00ED4F1F"/>
    <w:rsid w:val="00ED5CC6"/>
    <w:rsid w:val="00ED6283"/>
    <w:rsid w:val="00ED6922"/>
    <w:rsid w:val="00ED6B41"/>
    <w:rsid w:val="00ED714A"/>
    <w:rsid w:val="00ED7BCA"/>
    <w:rsid w:val="00EE1421"/>
    <w:rsid w:val="00EE19D3"/>
    <w:rsid w:val="00EE269B"/>
    <w:rsid w:val="00EE29B8"/>
    <w:rsid w:val="00EE3AAC"/>
    <w:rsid w:val="00EE4DFB"/>
    <w:rsid w:val="00EE5346"/>
    <w:rsid w:val="00EE56BB"/>
    <w:rsid w:val="00EE6BDD"/>
    <w:rsid w:val="00EE771B"/>
    <w:rsid w:val="00EE7ABF"/>
    <w:rsid w:val="00EE7E76"/>
    <w:rsid w:val="00EF1449"/>
    <w:rsid w:val="00EF29A0"/>
    <w:rsid w:val="00EF5E96"/>
    <w:rsid w:val="00EF6ED5"/>
    <w:rsid w:val="00EF745E"/>
    <w:rsid w:val="00EF7E98"/>
    <w:rsid w:val="00F00C68"/>
    <w:rsid w:val="00F01CA0"/>
    <w:rsid w:val="00F04960"/>
    <w:rsid w:val="00F0659E"/>
    <w:rsid w:val="00F06923"/>
    <w:rsid w:val="00F071CF"/>
    <w:rsid w:val="00F075E5"/>
    <w:rsid w:val="00F07874"/>
    <w:rsid w:val="00F078A6"/>
    <w:rsid w:val="00F13051"/>
    <w:rsid w:val="00F151AE"/>
    <w:rsid w:val="00F17536"/>
    <w:rsid w:val="00F17A7F"/>
    <w:rsid w:val="00F2043A"/>
    <w:rsid w:val="00F21520"/>
    <w:rsid w:val="00F21737"/>
    <w:rsid w:val="00F231C0"/>
    <w:rsid w:val="00F233A1"/>
    <w:rsid w:val="00F23828"/>
    <w:rsid w:val="00F24ADF"/>
    <w:rsid w:val="00F25F2B"/>
    <w:rsid w:val="00F261F1"/>
    <w:rsid w:val="00F26DB7"/>
    <w:rsid w:val="00F27CE4"/>
    <w:rsid w:val="00F316FC"/>
    <w:rsid w:val="00F31A6A"/>
    <w:rsid w:val="00F3240C"/>
    <w:rsid w:val="00F32CD8"/>
    <w:rsid w:val="00F33517"/>
    <w:rsid w:val="00F33AC1"/>
    <w:rsid w:val="00F343FD"/>
    <w:rsid w:val="00F3508A"/>
    <w:rsid w:val="00F35AD1"/>
    <w:rsid w:val="00F36262"/>
    <w:rsid w:val="00F37AFB"/>
    <w:rsid w:val="00F42602"/>
    <w:rsid w:val="00F427D2"/>
    <w:rsid w:val="00F4576D"/>
    <w:rsid w:val="00F466D4"/>
    <w:rsid w:val="00F46E45"/>
    <w:rsid w:val="00F50E44"/>
    <w:rsid w:val="00F50F16"/>
    <w:rsid w:val="00F516AD"/>
    <w:rsid w:val="00F51C35"/>
    <w:rsid w:val="00F531B7"/>
    <w:rsid w:val="00F53342"/>
    <w:rsid w:val="00F53EB3"/>
    <w:rsid w:val="00F54E80"/>
    <w:rsid w:val="00F55056"/>
    <w:rsid w:val="00F5535A"/>
    <w:rsid w:val="00F555C3"/>
    <w:rsid w:val="00F56582"/>
    <w:rsid w:val="00F56682"/>
    <w:rsid w:val="00F61BF0"/>
    <w:rsid w:val="00F63F09"/>
    <w:rsid w:val="00F64437"/>
    <w:rsid w:val="00F65898"/>
    <w:rsid w:val="00F674A6"/>
    <w:rsid w:val="00F679FB"/>
    <w:rsid w:val="00F700AF"/>
    <w:rsid w:val="00F717A2"/>
    <w:rsid w:val="00F71A9F"/>
    <w:rsid w:val="00F7290B"/>
    <w:rsid w:val="00F74537"/>
    <w:rsid w:val="00F761EF"/>
    <w:rsid w:val="00F77070"/>
    <w:rsid w:val="00F80828"/>
    <w:rsid w:val="00F80CF1"/>
    <w:rsid w:val="00F80F34"/>
    <w:rsid w:val="00F8124F"/>
    <w:rsid w:val="00F82757"/>
    <w:rsid w:val="00F83431"/>
    <w:rsid w:val="00F8484C"/>
    <w:rsid w:val="00F85196"/>
    <w:rsid w:val="00F85370"/>
    <w:rsid w:val="00F862DA"/>
    <w:rsid w:val="00F867D1"/>
    <w:rsid w:val="00F91546"/>
    <w:rsid w:val="00F91AD6"/>
    <w:rsid w:val="00F92C8E"/>
    <w:rsid w:val="00F9486B"/>
    <w:rsid w:val="00F95BBC"/>
    <w:rsid w:val="00F96FE4"/>
    <w:rsid w:val="00FA1457"/>
    <w:rsid w:val="00FA24FD"/>
    <w:rsid w:val="00FA3A74"/>
    <w:rsid w:val="00FA3E2F"/>
    <w:rsid w:val="00FA4297"/>
    <w:rsid w:val="00FA53AA"/>
    <w:rsid w:val="00FA56F3"/>
    <w:rsid w:val="00FA5E8B"/>
    <w:rsid w:val="00FB0D78"/>
    <w:rsid w:val="00FB1C8B"/>
    <w:rsid w:val="00FB1FAD"/>
    <w:rsid w:val="00FB2033"/>
    <w:rsid w:val="00FB3B21"/>
    <w:rsid w:val="00FB3EB6"/>
    <w:rsid w:val="00FB6CFA"/>
    <w:rsid w:val="00FB72F1"/>
    <w:rsid w:val="00FC127C"/>
    <w:rsid w:val="00FC1CC3"/>
    <w:rsid w:val="00FC24C4"/>
    <w:rsid w:val="00FC3A2C"/>
    <w:rsid w:val="00FC4B7D"/>
    <w:rsid w:val="00FC5388"/>
    <w:rsid w:val="00FC5A68"/>
    <w:rsid w:val="00FC6685"/>
    <w:rsid w:val="00FD112D"/>
    <w:rsid w:val="00FD1FC6"/>
    <w:rsid w:val="00FD2052"/>
    <w:rsid w:val="00FD2E13"/>
    <w:rsid w:val="00FD32A6"/>
    <w:rsid w:val="00FD4F11"/>
    <w:rsid w:val="00FD7350"/>
    <w:rsid w:val="00FE05D6"/>
    <w:rsid w:val="00FE081D"/>
    <w:rsid w:val="00FE0F47"/>
    <w:rsid w:val="00FE1031"/>
    <w:rsid w:val="00FE193D"/>
    <w:rsid w:val="00FE1B86"/>
    <w:rsid w:val="00FE229D"/>
    <w:rsid w:val="00FE33B3"/>
    <w:rsid w:val="00FE5356"/>
    <w:rsid w:val="00FE545E"/>
    <w:rsid w:val="00FF07CE"/>
    <w:rsid w:val="00FF1213"/>
    <w:rsid w:val="00FF1221"/>
    <w:rsid w:val="00FF137B"/>
    <w:rsid w:val="00FF1CEC"/>
    <w:rsid w:val="00FF2928"/>
    <w:rsid w:val="00FF3155"/>
    <w:rsid w:val="00FF3BF0"/>
    <w:rsid w:val="00FF447E"/>
    <w:rsid w:val="00FF4A02"/>
    <w:rsid w:val="00FF601C"/>
    <w:rsid w:val="00FF6AA1"/>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3AB"/>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 w:type="table" w:customStyle="1" w:styleId="TableGrid1">
    <w:name w:val="Table Grid1"/>
    <w:basedOn w:val="TableNormal"/>
    <w:next w:val="TableGrid"/>
    <w:rsid w:val="00C65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23AB"/>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 w:type="table" w:customStyle="1" w:styleId="TableGrid1">
    <w:name w:val="Table Grid1"/>
    <w:basedOn w:val="TableNormal"/>
    <w:next w:val="TableGrid"/>
    <w:rsid w:val="00C65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67254962">
      <w:bodyDiv w:val="1"/>
      <w:marLeft w:val="0"/>
      <w:marRight w:val="0"/>
      <w:marTop w:val="0"/>
      <w:marBottom w:val="0"/>
      <w:divBdr>
        <w:top w:val="none" w:sz="0" w:space="0" w:color="auto"/>
        <w:left w:val="none" w:sz="0" w:space="0" w:color="auto"/>
        <w:bottom w:val="none" w:sz="0" w:space="0" w:color="auto"/>
        <w:right w:val="none" w:sz="0" w:space="0" w:color="auto"/>
      </w:divBdr>
    </w:div>
    <w:div w:id="209733765">
      <w:bodyDiv w:val="1"/>
      <w:marLeft w:val="0"/>
      <w:marRight w:val="0"/>
      <w:marTop w:val="0"/>
      <w:marBottom w:val="0"/>
      <w:divBdr>
        <w:top w:val="none" w:sz="0" w:space="0" w:color="auto"/>
        <w:left w:val="none" w:sz="0" w:space="0" w:color="auto"/>
        <w:bottom w:val="none" w:sz="0" w:space="0" w:color="auto"/>
        <w:right w:val="none" w:sz="0" w:space="0" w:color="auto"/>
      </w:divBdr>
    </w:div>
    <w:div w:id="227502250">
      <w:bodyDiv w:val="1"/>
      <w:marLeft w:val="0"/>
      <w:marRight w:val="0"/>
      <w:marTop w:val="0"/>
      <w:marBottom w:val="0"/>
      <w:divBdr>
        <w:top w:val="none" w:sz="0" w:space="0" w:color="auto"/>
        <w:left w:val="none" w:sz="0" w:space="0" w:color="auto"/>
        <w:bottom w:val="none" w:sz="0" w:space="0" w:color="auto"/>
        <w:right w:val="none" w:sz="0" w:space="0" w:color="auto"/>
      </w:divBdr>
    </w:div>
    <w:div w:id="240259733">
      <w:bodyDiv w:val="1"/>
      <w:marLeft w:val="0"/>
      <w:marRight w:val="0"/>
      <w:marTop w:val="0"/>
      <w:marBottom w:val="0"/>
      <w:divBdr>
        <w:top w:val="none" w:sz="0" w:space="0" w:color="auto"/>
        <w:left w:val="none" w:sz="0" w:space="0" w:color="auto"/>
        <w:bottom w:val="none" w:sz="0" w:space="0" w:color="auto"/>
        <w:right w:val="none" w:sz="0" w:space="0" w:color="auto"/>
      </w:divBdr>
    </w:div>
    <w:div w:id="331640073">
      <w:bodyDiv w:val="1"/>
      <w:marLeft w:val="0"/>
      <w:marRight w:val="0"/>
      <w:marTop w:val="0"/>
      <w:marBottom w:val="0"/>
      <w:divBdr>
        <w:top w:val="none" w:sz="0" w:space="0" w:color="auto"/>
        <w:left w:val="none" w:sz="0" w:space="0" w:color="auto"/>
        <w:bottom w:val="none" w:sz="0" w:space="0" w:color="auto"/>
        <w:right w:val="none" w:sz="0" w:space="0" w:color="auto"/>
      </w:divBdr>
    </w:div>
    <w:div w:id="352387598">
      <w:bodyDiv w:val="1"/>
      <w:marLeft w:val="0"/>
      <w:marRight w:val="0"/>
      <w:marTop w:val="0"/>
      <w:marBottom w:val="0"/>
      <w:divBdr>
        <w:top w:val="none" w:sz="0" w:space="0" w:color="auto"/>
        <w:left w:val="none" w:sz="0" w:space="0" w:color="auto"/>
        <w:bottom w:val="none" w:sz="0" w:space="0" w:color="auto"/>
        <w:right w:val="none" w:sz="0" w:space="0" w:color="auto"/>
      </w:divBdr>
    </w:div>
    <w:div w:id="467089871">
      <w:bodyDiv w:val="1"/>
      <w:marLeft w:val="0"/>
      <w:marRight w:val="0"/>
      <w:marTop w:val="0"/>
      <w:marBottom w:val="0"/>
      <w:divBdr>
        <w:top w:val="none" w:sz="0" w:space="0" w:color="auto"/>
        <w:left w:val="none" w:sz="0" w:space="0" w:color="auto"/>
        <w:bottom w:val="none" w:sz="0" w:space="0" w:color="auto"/>
        <w:right w:val="none" w:sz="0" w:space="0" w:color="auto"/>
      </w:divBdr>
    </w:div>
    <w:div w:id="531505256">
      <w:bodyDiv w:val="1"/>
      <w:marLeft w:val="0"/>
      <w:marRight w:val="0"/>
      <w:marTop w:val="0"/>
      <w:marBottom w:val="0"/>
      <w:divBdr>
        <w:top w:val="none" w:sz="0" w:space="0" w:color="auto"/>
        <w:left w:val="none" w:sz="0" w:space="0" w:color="auto"/>
        <w:bottom w:val="none" w:sz="0" w:space="0" w:color="auto"/>
        <w:right w:val="none" w:sz="0" w:space="0" w:color="auto"/>
      </w:divBdr>
    </w:div>
    <w:div w:id="542597933">
      <w:bodyDiv w:val="1"/>
      <w:marLeft w:val="0"/>
      <w:marRight w:val="0"/>
      <w:marTop w:val="0"/>
      <w:marBottom w:val="0"/>
      <w:divBdr>
        <w:top w:val="none" w:sz="0" w:space="0" w:color="auto"/>
        <w:left w:val="none" w:sz="0" w:space="0" w:color="auto"/>
        <w:bottom w:val="none" w:sz="0" w:space="0" w:color="auto"/>
        <w:right w:val="none" w:sz="0" w:space="0" w:color="auto"/>
      </w:divBdr>
    </w:div>
    <w:div w:id="545143071">
      <w:bodyDiv w:val="1"/>
      <w:marLeft w:val="0"/>
      <w:marRight w:val="0"/>
      <w:marTop w:val="0"/>
      <w:marBottom w:val="0"/>
      <w:divBdr>
        <w:top w:val="none" w:sz="0" w:space="0" w:color="auto"/>
        <w:left w:val="none" w:sz="0" w:space="0" w:color="auto"/>
        <w:bottom w:val="none" w:sz="0" w:space="0" w:color="auto"/>
        <w:right w:val="none" w:sz="0" w:space="0" w:color="auto"/>
      </w:divBdr>
    </w:div>
    <w:div w:id="638804037">
      <w:bodyDiv w:val="1"/>
      <w:marLeft w:val="0"/>
      <w:marRight w:val="0"/>
      <w:marTop w:val="0"/>
      <w:marBottom w:val="0"/>
      <w:divBdr>
        <w:top w:val="none" w:sz="0" w:space="0" w:color="auto"/>
        <w:left w:val="none" w:sz="0" w:space="0" w:color="auto"/>
        <w:bottom w:val="none" w:sz="0" w:space="0" w:color="auto"/>
        <w:right w:val="none" w:sz="0" w:space="0" w:color="auto"/>
      </w:divBdr>
    </w:div>
    <w:div w:id="648094167">
      <w:bodyDiv w:val="1"/>
      <w:marLeft w:val="0"/>
      <w:marRight w:val="0"/>
      <w:marTop w:val="0"/>
      <w:marBottom w:val="0"/>
      <w:divBdr>
        <w:top w:val="none" w:sz="0" w:space="0" w:color="auto"/>
        <w:left w:val="none" w:sz="0" w:space="0" w:color="auto"/>
        <w:bottom w:val="none" w:sz="0" w:space="0" w:color="auto"/>
        <w:right w:val="none" w:sz="0" w:space="0" w:color="auto"/>
      </w:divBdr>
    </w:div>
    <w:div w:id="685405762">
      <w:bodyDiv w:val="1"/>
      <w:marLeft w:val="0"/>
      <w:marRight w:val="0"/>
      <w:marTop w:val="0"/>
      <w:marBottom w:val="0"/>
      <w:divBdr>
        <w:top w:val="none" w:sz="0" w:space="0" w:color="auto"/>
        <w:left w:val="none" w:sz="0" w:space="0" w:color="auto"/>
        <w:bottom w:val="none" w:sz="0" w:space="0" w:color="auto"/>
        <w:right w:val="none" w:sz="0" w:space="0" w:color="auto"/>
      </w:divBdr>
    </w:div>
    <w:div w:id="689910412">
      <w:bodyDiv w:val="1"/>
      <w:marLeft w:val="0"/>
      <w:marRight w:val="0"/>
      <w:marTop w:val="0"/>
      <w:marBottom w:val="0"/>
      <w:divBdr>
        <w:top w:val="none" w:sz="0" w:space="0" w:color="auto"/>
        <w:left w:val="none" w:sz="0" w:space="0" w:color="auto"/>
        <w:bottom w:val="none" w:sz="0" w:space="0" w:color="auto"/>
        <w:right w:val="none" w:sz="0" w:space="0" w:color="auto"/>
      </w:divBdr>
    </w:div>
    <w:div w:id="755900783">
      <w:bodyDiv w:val="1"/>
      <w:marLeft w:val="0"/>
      <w:marRight w:val="0"/>
      <w:marTop w:val="0"/>
      <w:marBottom w:val="0"/>
      <w:divBdr>
        <w:top w:val="none" w:sz="0" w:space="0" w:color="auto"/>
        <w:left w:val="none" w:sz="0" w:space="0" w:color="auto"/>
        <w:bottom w:val="none" w:sz="0" w:space="0" w:color="auto"/>
        <w:right w:val="none" w:sz="0" w:space="0" w:color="auto"/>
      </w:divBdr>
    </w:div>
    <w:div w:id="837767951">
      <w:bodyDiv w:val="1"/>
      <w:marLeft w:val="0"/>
      <w:marRight w:val="0"/>
      <w:marTop w:val="0"/>
      <w:marBottom w:val="0"/>
      <w:divBdr>
        <w:top w:val="none" w:sz="0" w:space="0" w:color="auto"/>
        <w:left w:val="none" w:sz="0" w:space="0" w:color="auto"/>
        <w:bottom w:val="none" w:sz="0" w:space="0" w:color="auto"/>
        <w:right w:val="none" w:sz="0" w:space="0" w:color="auto"/>
      </w:divBdr>
    </w:div>
    <w:div w:id="862324640">
      <w:bodyDiv w:val="1"/>
      <w:marLeft w:val="0"/>
      <w:marRight w:val="0"/>
      <w:marTop w:val="0"/>
      <w:marBottom w:val="0"/>
      <w:divBdr>
        <w:top w:val="none" w:sz="0" w:space="0" w:color="auto"/>
        <w:left w:val="none" w:sz="0" w:space="0" w:color="auto"/>
        <w:bottom w:val="none" w:sz="0" w:space="0" w:color="auto"/>
        <w:right w:val="none" w:sz="0" w:space="0" w:color="auto"/>
      </w:divBdr>
    </w:div>
    <w:div w:id="864290458">
      <w:bodyDiv w:val="1"/>
      <w:marLeft w:val="0"/>
      <w:marRight w:val="0"/>
      <w:marTop w:val="0"/>
      <w:marBottom w:val="0"/>
      <w:divBdr>
        <w:top w:val="none" w:sz="0" w:space="0" w:color="auto"/>
        <w:left w:val="none" w:sz="0" w:space="0" w:color="auto"/>
        <w:bottom w:val="none" w:sz="0" w:space="0" w:color="auto"/>
        <w:right w:val="none" w:sz="0" w:space="0" w:color="auto"/>
      </w:divBdr>
    </w:div>
    <w:div w:id="879173407">
      <w:bodyDiv w:val="1"/>
      <w:marLeft w:val="0"/>
      <w:marRight w:val="0"/>
      <w:marTop w:val="0"/>
      <w:marBottom w:val="0"/>
      <w:divBdr>
        <w:top w:val="none" w:sz="0" w:space="0" w:color="auto"/>
        <w:left w:val="none" w:sz="0" w:space="0" w:color="auto"/>
        <w:bottom w:val="none" w:sz="0" w:space="0" w:color="auto"/>
        <w:right w:val="none" w:sz="0" w:space="0" w:color="auto"/>
      </w:divBdr>
    </w:div>
    <w:div w:id="988706680">
      <w:bodyDiv w:val="1"/>
      <w:marLeft w:val="0"/>
      <w:marRight w:val="0"/>
      <w:marTop w:val="0"/>
      <w:marBottom w:val="0"/>
      <w:divBdr>
        <w:top w:val="none" w:sz="0" w:space="0" w:color="auto"/>
        <w:left w:val="none" w:sz="0" w:space="0" w:color="auto"/>
        <w:bottom w:val="none" w:sz="0" w:space="0" w:color="auto"/>
        <w:right w:val="none" w:sz="0" w:space="0" w:color="auto"/>
      </w:divBdr>
    </w:div>
    <w:div w:id="1038965831">
      <w:bodyDiv w:val="1"/>
      <w:marLeft w:val="0"/>
      <w:marRight w:val="0"/>
      <w:marTop w:val="0"/>
      <w:marBottom w:val="0"/>
      <w:divBdr>
        <w:top w:val="none" w:sz="0" w:space="0" w:color="auto"/>
        <w:left w:val="none" w:sz="0" w:space="0" w:color="auto"/>
        <w:bottom w:val="none" w:sz="0" w:space="0" w:color="auto"/>
        <w:right w:val="none" w:sz="0" w:space="0" w:color="auto"/>
      </w:divBdr>
    </w:div>
    <w:div w:id="1319656362">
      <w:bodyDiv w:val="1"/>
      <w:marLeft w:val="0"/>
      <w:marRight w:val="0"/>
      <w:marTop w:val="0"/>
      <w:marBottom w:val="0"/>
      <w:divBdr>
        <w:top w:val="none" w:sz="0" w:space="0" w:color="auto"/>
        <w:left w:val="none" w:sz="0" w:space="0" w:color="auto"/>
        <w:bottom w:val="none" w:sz="0" w:space="0" w:color="auto"/>
        <w:right w:val="none" w:sz="0" w:space="0" w:color="auto"/>
      </w:divBdr>
    </w:div>
    <w:div w:id="1329601313">
      <w:bodyDiv w:val="1"/>
      <w:marLeft w:val="0"/>
      <w:marRight w:val="0"/>
      <w:marTop w:val="0"/>
      <w:marBottom w:val="0"/>
      <w:divBdr>
        <w:top w:val="none" w:sz="0" w:space="0" w:color="auto"/>
        <w:left w:val="none" w:sz="0" w:space="0" w:color="auto"/>
        <w:bottom w:val="none" w:sz="0" w:space="0" w:color="auto"/>
        <w:right w:val="none" w:sz="0" w:space="0" w:color="auto"/>
      </w:divBdr>
    </w:div>
    <w:div w:id="1344359128">
      <w:bodyDiv w:val="1"/>
      <w:marLeft w:val="0"/>
      <w:marRight w:val="0"/>
      <w:marTop w:val="0"/>
      <w:marBottom w:val="0"/>
      <w:divBdr>
        <w:top w:val="none" w:sz="0" w:space="0" w:color="auto"/>
        <w:left w:val="none" w:sz="0" w:space="0" w:color="auto"/>
        <w:bottom w:val="none" w:sz="0" w:space="0" w:color="auto"/>
        <w:right w:val="none" w:sz="0" w:space="0" w:color="auto"/>
      </w:divBdr>
    </w:div>
    <w:div w:id="1486819196">
      <w:bodyDiv w:val="1"/>
      <w:marLeft w:val="0"/>
      <w:marRight w:val="0"/>
      <w:marTop w:val="0"/>
      <w:marBottom w:val="0"/>
      <w:divBdr>
        <w:top w:val="none" w:sz="0" w:space="0" w:color="auto"/>
        <w:left w:val="none" w:sz="0" w:space="0" w:color="auto"/>
        <w:bottom w:val="none" w:sz="0" w:space="0" w:color="auto"/>
        <w:right w:val="none" w:sz="0" w:space="0" w:color="auto"/>
      </w:divBdr>
    </w:div>
    <w:div w:id="1491096129">
      <w:bodyDiv w:val="1"/>
      <w:marLeft w:val="0"/>
      <w:marRight w:val="0"/>
      <w:marTop w:val="0"/>
      <w:marBottom w:val="0"/>
      <w:divBdr>
        <w:top w:val="none" w:sz="0" w:space="0" w:color="auto"/>
        <w:left w:val="none" w:sz="0" w:space="0" w:color="auto"/>
        <w:bottom w:val="none" w:sz="0" w:space="0" w:color="auto"/>
        <w:right w:val="none" w:sz="0" w:space="0" w:color="auto"/>
      </w:divBdr>
    </w:div>
    <w:div w:id="1565409240">
      <w:bodyDiv w:val="1"/>
      <w:marLeft w:val="0"/>
      <w:marRight w:val="0"/>
      <w:marTop w:val="0"/>
      <w:marBottom w:val="0"/>
      <w:divBdr>
        <w:top w:val="none" w:sz="0" w:space="0" w:color="auto"/>
        <w:left w:val="none" w:sz="0" w:space="0" w:color="auto"/>
        <w:bottom w:val="none" w:sz="0" w:space="0" w:color="auto"/>
        <w:right w:val="none" w:sz="0" w:space="0" w:color="auto"/>
      </w:divBdr>
    </w:div>
    <w:div w:id="1688826331">
      <w:bodyDiv w:val="1"/>
      <w:marLeft w:val="0"/>
      <w:marRight w:val="0"/>
      <w:marTop w:val="0"/>
      <w:marBottom w:val="0"/>
      <w:divBdr>
        <w:top w:val="none" w:sz="0" w:space="0" w:color="auto"/>
        <w:left w:val="none" w:sz="0" w:space="0" w:color="auto"/>
        <w:bottom w:val="none" w:sz="0" w:space="0" w:color="auto"/>
        <w:right w:val="none" w:sz="0" w:space="0" w:color="auto"/>
      </w:divBdr>
    </w:div>
    <w:div w:id="1782676596">
      <w:bodyDiv w:val="1"/>
      <w:marLeft w:val="0"/>
      <w:marRight w:val="0"/>
      <w:marTop w:val="0"/>
      <w:marBottom w:val="0"/>
      <w:divBdr>
        <w:top w:val="none" w:sz="0" w:space="0" w:color="auto"/>
        <w:left w:val="none" w:sz="0" w:space="0" w:color="auto"/>
        <w:bottom w:val="none" w:sz="0" w:space="0" w:color="auto"/>
        <w:right w:val="none" w:sz="0" w:space="0" w:color="auto"/>
      </w:divBdr>
    </w:div>
    <w:div w:id="2008744903">
      <w:bodyDiv w:val="1"/>
      <w:marLeft w:val="0"/>
      <w:marRight w:val="0"/>
      <w:marTop w:val="0"/>
      <w:marBottom w:val="0"/>
      <w:divBdr>
        <w:top w:val="none" w:sz="0" w:space="0" w:color="auto"/>
        <w:left w:val="none" w:sz="0" w:space="0" w:color="auto"/>
        <w:bottom w:val="none" w:sz="0" w:space="0" w:color="auto"/>
        <w:right w:val="none" w:sz="0" w:space="0" w:color="auto"/>
      </w:divBdr>
    </w:div>
    <w:div w:id="2042509410">
      <w:bodyDiv w:val="1"/>
      <w:marLeft w:val="0"/>
      <w:marRight w:val="0"/>
      <w:marTop w:val="0"/>
      <w:marBottom w:val="0"/>
      <w:divBdr>
        <w:top w:val="none" w:sz="0" w:space="0" w:color="auto"/>
        <w:left w:val="none" w:sz="0" w:space="0" w:color="auto"/>
        <w:bottom w:val="none" w:sz="0" w:space="0" w:color="auto"/>
        <w:right w:val="none" w:sz="0" w:space="0" w:color="auto"/>
      </w:divBdr>
      <w:divsChild>
        <w:div w:id="1125389533">
          <w:marLeft w:val="150"/>
          <w:marRight w:val="150"/>
          <w:marTop w:val="150"/>
          <w:marBottom w:val="150"/>
          <w:divBdr>
            <w:top w:val="none" w:sz="0" w:space="0" w:color="auto"/>
            <w:left w:val="none" w:sz="0" w:space="0" w:color="auto"/>
            <w:bottom w:val="none" w:sz="0" w:space="0" w:color="auto"/>
            <w:right w:val="none" w:sz="0" w:space="0" w:color="auto"/>
          </w:divBdr>
          <w:divsChild>
            <w:div w:id="1499689733">
              <w:marLeft w:val="0"/>
              <w:marRight w:val="0"/>
              <w:marTop w:val="0"/>
              <w:marBottom w:val="0"/>
              <w:divBdr>
                <w:top w:val="none" w:sz="0" w:space="0" w:color="auto"/>
                <w:left w:val="none" w:sz="0" w:space="0" w:color="auto"/>
                <w:bottom w:val="none" w:sz="0" w:space="0" w:color="auto"/>
                <w:right w:val="none" w:sz="0" w:space="0" w:color="auto"/>
              </w:divBdr>
              <w:divsChild>
                <w:div w:id="321156323">
                  <w:marLeft w:val="0"/>
                  <w:marRight w:val="0"/>
                  <w:marTop w:val="0"/>
                  <w:marBottom w:val="0"/>
                  <w:divBdr>
                    <w:top w:val="none" w:sz="0" w:space="0" w:color="auto"/>
                    <w:left w:val="none" w:sz="0" w:space="0" w:color="auto"/>
                    <w:bottom w:val="none" w:sz="0" w:space="0" w:color="auto"/>
                    <w:right w:val="none" w:sz="0" w:space="0" w:color="auto"/>
                  </w:divBdr>
                  <w:divsChild>
                    <w:div w:id="938371675">
                      <w:marLeft w:val="0"/>
                      <w:marRight w:val="0"/>
                      <w:marTop w:val="0"/>
                      <w:marBottom w:val="0"/>
                      <w:divBdr>
                        <w:top w:val="none" w:sz="0" w:space="0" w:color="auto"/>
                        <w:left w:val="none" w:sz="0" w:space="0" w:color="auto"/>
                        <w:bottom w:val="none" w:sz="0" w:space="0" w:color="auto"/>
                        <w:right w:val="none" w:sz="0" w:space="0" w:color="auto"/>
                      </w:divBdr>
                      <w:divsChild>
                        <w:div w:id="1931962857">
                          <w:marLeft w:val="0"/>
                          <w:marRight w:val="0"/>
                          <w:marTop w:val="0"/>
                          <w:marBottom w:val="0"/>
                          <w:divBdr>
                            <w:top w:val="none" w:sz="0" w:space="0" w:color="auto"/>
                            <w:left w:val="none" w:sz="0" w:space="0" w:color="auto"/>
                            <w:bottom w:val="none" w:sz="0" w:space="0" w:color="auto"/>
                            <w:right w:val="none" w:sz="0" w:space="0" w:color="auto"/>
                          </w:divBdr>
                        </w:div>
                      </w:divsChild>
                    </w:div>
                    <w:div w:id="1698584293">
                      <w:marLeft w:val="0"/>
                      <w:marRight w:val="0"/>
                      <w:marTop w:val="0"/>
                      <w:marBottom w:val="0"/>
                      <w:divBdr>
                        <w:top w:val="none" w:sz="0" w:space="0" w:color="auto"/>
                        <w:left w:val="none" w:sz="0" w:space="0" w:color="auto"/>
                        <w:bottom w:val="none" w:sz="0" w:space="0" w:color="auto"/>
                        <w:right w:val="none" w:sz="0" w:space="0" w:color="auto"/>
                      </w:divBdr>
                      <w:divsChild>
                        <w:div w:id="1273825313">
                          <w:marLeft w:val="0"/>
                          <w:marRight w:val="0"/>
                          <w:marTop w:val="0"/>
                          <w:marBottom w:val="0"/>
                          <w:divBdr>
                            <w:top w:val="none" w:sz="0" w:space="0" w:color="auto"/>
                            <w:left w:val="none" w:sz="0" w:space="0" w:color="auto"/>
                            <w:bottom w:val="none" w:sz="0" w:space="0" w:color="auto"/>
                            <w:right w:val="none" w:sz="0" w:space="0" w:color="auto"/>
                          </w:divBdr>
                        </w:div>
                      </w:divsChild>
                    </w:div>
                    <w:div w:id="782269592">
                      <w:marLeft w:val="0"/>
                      <w:marRight w:val="0"/>
                      <w:marTop w:val="0"/>
                      <w:marBottom w:val="0"/>
                      <w:divBdr>
                        <w:top w:val="none" w:sz="0" w:space="0" w:color="auto"/>
                        <w:left w:val="none" w:sz="0" w:space="0" w:color="auto"/>
                        <w:bottom w:val="none" w:sz="0" w:space="0" w:color="auto"/>
                        <w:right w:val="none" w:sz="0" w:space="0" w:color="auto"/>
                      </w:divBdr>
                      <w:divsChild>
                        <w:div w:id="962272286">
                          <w:marLeft w:val="0"/>
                          <w:marRight w:val="0"/>
                          <w:marTop w:val="0"/>
                          <w:marBottom w:val="0"/>
                          <w:divBdr>
                            <w:top w:val="none" w:sz="0" w:space="0" w:color="auto"/>
                            <w:left w:val="none" w:sz="0" w:space="0" w:color="auto"/>
                            <w:bottom w:val="none" w:sz="0" w:space="0" w:color="auto"/>
                            <w:right w:val="none" w:sz="0" w:space="0" w:color="auto"/>
                          </w:divBdr>
                        </w:div>
                      </w:divsChild>
                    </w:div>
                    <w:div w:id="1508130458">
                      <w:marLeft w:val="0"/>
                      <w:marRight w:val="0"/>
                      <w:marTop w:val="0"/>
                      <w:marBottom w:val="0"/>
                      <w:divBdr>
                        <w:top w:val="none" w:sz="0" w:space="0" w:color="auto"/>
                        <w:left w:val="none" w:sz="0" w:space="0" w:color="auto"/>
                        <w:bottom w:val="none" w:sz="0" w:space="0" w:color="auto"/>
                        <w:right w:val="none" w:sz="0" w:space="0" w:color="auto"/>
                      </w:divBdr>
                      <w:divsChild>
                        <w:div w:id="61300098">
                          <w:marLeft w:val="0"/>
                          <w:marRight w:val="0"/>
                          <w:marTop w:val="0"/>
                          <w:marBottom w:val="0"/>
                          <w:divBdr>
                            <w:top w:val="none" w:sz="0" w:space="0" w:color="auto"/>
                            <w:left w:val="none" w:sz="0" w:space="0" w:color="auto"/>
                            <w:bottom w:val="none" w:sz="0" w:space="0" w:color="auto"/>
                            <w:right w:val="none" w:sz="0" w:space="0" w:color="auto"/>
                          </w:divBdr>
                        </w:div>
                      </w:divsChild>
                    </w:div>
                    <w:div w:id="209075802">
                      <w:marLeft w:val="0"/>
                      <w:marRight w:val="0"/>
                      <w:marTop w:val="0"/>
                      <w:marBottom w:val="0"/>
                      <w:divBdr>
                        <w:top w:val="none" w:sz="0" w:space="0" w:color="auto"/>
                        <w:left w:val="none" w:sz="0" w:space="0" w:color="auto"/>
                        <w:bottom w:val="none" w:sz="0" w:space="0" w:color="auto"/>
                        <w:right w:val="none" w:sz="0" w:space="0" w:color="auto"/>
                      </w:divBdr>
                      <w:divsChild>
                        <w:div w:id="1068114980">
                          <w:marLeft w:val="0"/>
                          <w:marRight w:val="0"/>
                          <w:marTop w:val="0"/>
                          <w:marBottom w:val="0"/>
                          <w:divBdr>
                            <w:top w:val="none" w:sz="0" w:space="0" w:color="auto"/>
                            <w:left w:val="none" w:sz="0" w:space="0" w:color="auto"/>
                            <w:bottom w:val="none" w:sz="0" w:space="0" w:color="auto"/>
                            <w:right w:val="none" w:sz="0" w:space="0" w:color="auto"/>
                          </w:divBdr>
                        </w:div>
                      </w:divsChild>
                    </w:div>
                    <w:div w:id="948856152">
                      <w:marLeft w:val="0"/>
                      <w:marRight w:val="0"/>
                      <w:marTop w:val="0"/>
                      <w:marBottom w:val="0"/>
                      <w:divBdr>
                        <w:top w:val="none" w:sz="0" w:space="0" w:color="auto"/>
                        <w:left w:val="none" w:sz="0" w:space="0" w:color="auto"/>
                        <w:bottom w:val="none" w:sz="0" w:space="0" w:color="auto"/>
                        <w:right w:val="none" w:sz="0" w:space="0" w:color="auto"/>
                      </w:divBdr>
                      <w:divsChild>
                        <w:div w:id="671105477">
                          <w:marLeft w:val="0"/>
                          <w:marRight w:val="0"/>
                          <w:marTop w:val="0"/>
                          <w:marBottom w:val="0"/>
                          <w:divBdr>
                            <w:top w:val="none" w:sz="0" w:space="0" w:color="auto"/>
                            <w:left w:val="none" w:sz="0" w:space="0" w:color="auto"/>
                            <w:bottom w:val="none" w:sz="0" w:space="0" w:color="auto"/>
                            <w:right w:val="none" w:sz="0" w:space="0" w:color="auto"/>
                          </w:divBdr>
                        </w:div>
                      </w:divsChild>
                    </w:div>
                    <w:div w:id="24260346">
                      <w:marLeft w:val="0"/>
                      <w:marRight w:val="0"/>
                      <w:marTop w:val="0"/>
                      <w:marBottom w:val="0"/>
                      <w:divBdr>
                        <w:top w:val="none" w:sz="0" w:space="0" w:color="auto"/>
                        <w:left w:val="none" w:sz="0" w:space="0" w:color="auto"/>
                        <w:bottom w:val="none" w:sz="0" w:space="0" w:color="auto"/>
                        <w:right w:val="none" w:sz="0" w:space="0" w:color="auto"/>
                      </w:divBdr>
                      <w:divsChild>
                        <w:div w:id="387799940">
                          <w:marLeft w:val="0"/>
                          <w:marRight w:val="0"/>
                          <w:marTop w:val="0"/>
                          <w:marBottom w:val="0"/>
                          <w:divBdr>
                            <w:top w:val="none" w:sz="0" w:space="0" w:color="auto"/>
                            <w:left w:val="none" w:sz="0" w:space="0" w:color="auto"/>
                            <w:bottom w:val="none" w:sz="0" w:space="0" w:color="auto"/>
                            <w:right w:val="none" w:sz="0" w:space="0" w:color="auto"/>
                          </w:divBdr>
                        </w:div>
                      </w:divsChild>
                    </w:div>
                    <w:div w:id="300310525">
                      <w:marLeft w:val="0"/>
                      <w:marRight w:val="0"/>
                      <w:marTop w:val="0"/>
                      <w:marBottom w:val="0"/>
                      <w:divBdr>
                        <w:top w:val="none" w:sz="0" w:space="0" w:color="auto"/>
                        <w:left w:val="none" w:sz="0" w:space="0" w:color="auto"/>
                        <w:bottom w:val="none" w:sz="0" w:space="0" w:color="auto"/>
                        <w:right w:val="none" w:sz="0" w:space="0" w:color="auto"/>
                      </w:divBdr>
                      <w:divsChild>
                        <w:div w:id="11225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72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E06F-203B-49C8-B96F-E7801985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8130</Words>
  <Characters>45164</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§10111</vt:lpstr>
    </vt:vector>
  </TitlesOfParts>
  <Company>DIR</Company>
  <LinksUpToDate>false</LinksUpToDate>
  <CharactersWithSpaces>53188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§10111</dc:title>
  <dc:creator>DIR</dc:creator>
  <cp:lastModifiedBy>Medrano, Perla</cp:lastModifiedBy>
  <cp:revision>2</cp:revision>
  <cp:lastPrinted>2014-03-25T23:54:00Z</cp:lastPrinted>
  <dcterms:created xsi:type="dcterms:W3CDTF">2014-03-25T23:55:00Z</dcterms:created>
  <dcterms:modified xsi:type="dcterms:W3CDTF">2014-03-25T23:55:00Z</dcterms:modified>
</cp:coreProperties>
</file>