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931" w:rsidRDefault="00B36931" w:rsidP="00B36931">
      <w:pPr>
        <w:pStyle w:val="MessageHeader"/>
        <w:keepLines w:val="0"/>
        <w:spacing w:after="0" w:line="240" w:lineRule="auto"/>
        <w:jc w:val="center"/>
      </w:pPr>
      <w:bookmarkStart w:id="0" w:name="_GoBack"/>
      <w:bookmarkEnd w:id="0"/>
      <w:r>
        <w:rPr>
          <w:noProof/>
        </w:rPr>
        <w:drawing>
          <wp:inline distT="0" distB="0" distL="0" distR="0" wp14:anchorId="1E447B5C" wp14:editId="443D46CC">
            <wp:extent cx="771525" cy="590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1525" cy="590550"/>
                    </a:xfrm>
                    <a:prstGeom prst="rect">
                      <a:avLst/>
                    </a:prstGeom>
                    <a:noFill/>
                    <a:ln>
                      <a:noFill/>
                    </a:ln>
                  </pic:spPr>
                </pic:pic>
              </a:graphicData>
            </a:graphic>
          </wp:inline>
        </w:drawing>
      </w:r>
    </w:p>
    <w:p w:rsidR="00B36931" w:rsidRDefault="00B36931" w:rsidP="00B36931">
      <w:pPr>
        <w:pStyle w:val="MessageHeader"/>
        <w:keepLines w:val="0"/>
        <w:spacing w:after="0" w:line="240" w:lineRule="auto"/>
        <w:jc w:val="center"/>
        <w:rPr>
          <w:rFonts w:ascii="Gill Sans MT" w:hAnsi="Gill Sans MT"/>
          <w:spacing w:val="0"/>
          <w:position w:val="-12"/>
          <w:sz w:val="28"/>
          <w:szCs w:val="28"/>
        </w:rPr>
      </w:pPr>
      <w:r>
        <w:rPr>
          <w:rFonts w:ascii="Gill Sans MT" w:hAnsi="Gill Sans MT"/>
          <w:spacing w:val="12"/>
          <w:position w:val="-12"/>
          <w:sz w:val="36"/>
          <w:szCs w:val="36"/>
        </w:rPr>
        <w:t>C</w:t>
      </w:r>
      <w:r>
        <w:rPr>
          <w:rFonts w:ascii="Gill Sans MT" w:hAnsi="Gill Sans MT"/>
          <w:spacing w:val="12"/>
          <w:position w:val="-12"/>
          <w:sz w:val="28"/>
          <w:szCs w:val="28"/>
        </w:rPr>
        <w:t xml:space="preserve">alifornia </w:t>
      </w:r>
      <w:r>
        <w:rPr>
          <w:rFonts w:ascii="Gill Sans MT" w:hAnsi="Gill Sans MT"/>
          <w:spacing w:val="12"/>
          <w:position w:val="-12"/>
          <w:sz w:val="36"/>
          <w:szCs w:val="36"/>
        </w:rPr>
        <w:t>W</w:t>
      </w:r>
      <w:r>
        <w:rPr>
          <w:rFonts w:ascii="Gill Sans MT" w:hAnsi="Gill Sans MT"/>
          <w:spacing w:val="12"/>
          <w:position w:val="-12"/>
          <w:sz w:val="28"/>
          <w:szCs w:val="28"/>
        </w:rPr>
        <w:t xml:space="preserve">orkers’ </w:t>
      </w:r>
      <w:r>
        <w:rPr>
          <w:rFonts w:ascii="Gill Sans MT" w:hAnsi="Gill Sans MT"/>
          <w:spacing w:val="12"/>
          <w:position w:val="-12"/>
          <w:sz w:val="36"/>
          <w:szCs w:val="36"/>
        </w:rPr>
        <w:t>C</w:t>
      </w:r>
      <w:r>
        <w:rPr>
          <w:rFonts w:ascii="Gill Sans MT" w:hAnsi="Gill Sans MT"/>
          <w:spacing w:val="12"/>
          <w:position w:val="-12"/>
          <w:sz w:val="28"/>
          <w:szCs w:val="28"/>
        </w:rPr>
        <w:t xml:space="preserve">ompensation </w:t>
      </w:r>
      <w:r>
        <w:rPr>
          <w:rFonts w:ascii="Gill Sans MT" w:hAnsi="Gill Sans MT"/>
          <w:spacing w:val="12"/>
          <w:position w:val="-12"/>
          <w:sz w:val="36"/>
          <w:szCs w:val="36"/>
        </w:rPr>
        <w:t>I</w:t>
      </w:r>
      <w:r>
        <w:rPr>
          <w:rFonts w:ascii="Gill Sans MT" w:hAnsi="Gill Sans MT"/>
          <w:spacing w:val="12"/>
          <w:position w:val="-12"/>
          <w:sz w:val="28"/>
          <w:szCs w:val="28"/>
        </w:rPr>
        <w:t>nstitute</w:t>
      </w:r>
    </w:p>
    <w:p w:rsidR="00B36931" w:rsidRDefault="00B36931" w:rsidP="00B36931">
      <w:pPr>
        <w:jc w:val="center"/>
        <w:rPr>
          <w:rFonts w:ascii="Gill Sans MT" w:hAnsi="Gill Sans MT"/>
          <w:sz w:val="20"/>
          <w:szCs w:val="20"/>
        </w:rPr>
      </w:pPr>
      <w:r>
        <w:rPr>
          <w:rFonts w:ascii="Gill Sans MT" w:hAnsi="Gill Sans MT"/>
          <w:sz w:val="20"/>
          <w:szCs w:val="20"/>
        </w:rPr>
        <w:t>1333 Broadway - Suite 510, Oakland, CA  94612 • Tel: (510) 251-9470 • Fax: (510) 763-1592</w:t>
      </w:r>
    </w:p>
    <w:p w:rsidR="00B36931" w:rsidRDefault="00B36931" w:rsidP="00B36931">
      <w:pPr>
        <w:autoSpaceDE w:val="0"/>
        <w:autoSpaceDN w:val="0"/>
        <w:spacing w:after="0" w:line="240" w:lineRule="auto"/>
        <w:rPr>
          <w:rFonts w:ascii="Times New Roman" w:eastAsia="Times New Roman" w:hAnsi="Times New Roman"/>
          <w:color w:val="000000"/>
          <w:sz w:val="24"/>
          <w:szCs w:val="24"/>
        </w:rPr>
      </w:pPr>
    </w:p>
    <w:p w:rsidR="00B32229" w:rsidRDefault="00B32229" w:rsidP="00B36931">
      <w:pPr>
        <w:autoSpaceDE w:val="0"/>
        <w:autoSpaceDN w:val="0"/>
        <w:spacing w:after="0" w:line="240" w:lineRule="auto"/>
        <w:rPr>
          <w:rFonts w:ascii="Times New Roman" w:eastAsia="Times New Roman" w:hAnsi="Times New Roman"/>
          <w:color w:val="000000"/>
          <w:sz w:val="24"/>
          <w:szCs w:val="24"/>
        </w:rPr>
      </w:pPr>
    </w:p>
    <w:p w:rsidR="00B36931" w:rsidRDefault="00B36931" w:rsidP="00B36931">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February 15, 2019</w:t>
      </w:r>
    </w:p>
    <w:p w:rsidR="00B36931" w:rsidRDefault="00B36931" w:rsidP="00B36931">
      <w:pPr>
        <w:autoSpaceDE w:val="0"/>
        <w:autoSpaceDN w:val="0"/>
        <w:spacing w:after="0" w:line="240" w:lineRule="auto"/>
        <w:jc w:val="both"/>
        <w:rPr>
          <w:rFonts w:ascii="Times New Roman" w:eastAsia="Times New Roman" w:hAnsi="Times New Roman"/>
          <w:color w:val="000000"/>
          <w:sz w:val="24"/>
          <w:szCs w:val="24"/>
        </w:rPr>
      </w:pPr>
    </w:p>
    <w:p w:rsidR="00B36931" w:rsidRDefault="00B36931" w:rsidP="00B36931">
      <w:pPr>
        <w:autoSpaceDE w:val="0"/>
        <w:autoSpaceDN w:val="0"/>
        <w:spacing w:after="0" w:line="240" w:lineRule="auto"/>
        <w:jc w:val="both"/>
        <w:rPr>
          <w:rFonts w:ascii="Times New Roman" w:eastAsia="Times New Roman" w:hAnsi="Times New Roman"/>
          <w:color w:val="000000"/>
          <w:sz w:val="24"/>
          <w:szCs w:val="24"/>
          <w:u w:val="single"/>
        </w:rPr>
      </w:pPr>
      <w:r>
        <w:rPr>
          <w:rFonts w:ascii="Times New Roman" w:eastAsia="Times New Roman" w:hAnsi="Times New Roman"/>
          <w:color w:val="000000"/>
          <w:sz w:val="24"/>
          <w:szCs w:val="24"/>
          <w:u w:val="single"/>
        </w:rPr>
        <w:t xml:space="preserve">VIA E-MAIL – </w:t>
      </w:r>
      <w:r>
        <w:rPr>
          <w:rStyle w:val="Hyperlink"/>
          <w:rFonts w:ascii="Times New Roman" w:hAnsi="Times New Roman"/>
          <w:sz w:val="24"/>
          <w:szCs w:val="24"/>
        </w:rPr>
        <w:t>dwcrules@dir.ca.gov</w:t>
      </w:r>
    </w:p>
    <w:p w:rsidR="00B36931" w:rsidRDefault="00B36931" w:rsidP="00B36931">
      <w:pPr>
        <w:autoSpaceDE w:val="0"/>
        <w:autoSpaceDN w:val="0"/>
        <w:spacing w:after="0" w:line="240" w:lineRule="auto"/>
        <w:jc w:val="both"/>
        <w:rPr>
          <w:rFonts w:ascii="Times New Roman" w:eastAsia="Times New Roman" w:hAnsi="Times New Roman"/>
          <w:color w:val="000000"/>
          <w:sz w:val="24"/>
          <w:szCs w:val="24"/>
        </w:rPr>
      </w:pPr>
    </w:p>
    <w:p w:rsidR="00B36931" w:rsidRDefault="00B36931" w:rsidP="00B36931">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Maureen Gray, Regulations Coordinator</w:t>
      </w:r>
    </w:p>
    <w:p w:rsidR="00B36931" w:rsidRDefault="00B36931" w:rsidP="00B36931">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Division of Workers’ Compensation, Legal Unit</w:t>
      </w:r>
    </w:p>
    <w:p w:rsidR="00B36931" w:rsidRDefault="00B36931" w:rsidP="00B36931">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P.O. Box 420603</w:t>
      </w:r>
    </w:p>
    <w:p w:rsidR="00B36931" w:rsidRDefault="00B36931" w:rsidP="00B36931">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San Francisco, CA 94142</w:t>
      </w:r>
    </w:p>
    <w:p w:rsidR="00B36931" w:rsidRDefault="00B36931" w:rsidP="00B36931">
      <w:pPr>
        <w:autoSpaceDE w:val="0"/>
        <w:autoSpaceDN w:val="0"/>
        <w:spacing w:after="0" w:line="240" w:lineRule="auto"/>
        <w:jc w:val="both"/>
        <w:rPr>
          <w:rFonts w:ascii="Times New Roman" w:eastAsia="Times New Roman" w:hAnsi="Times New Roman"/>
          <w:color w:val="000000"/>
          <w:sz w:val="24"/>
          <w:szCs w:val="24"/>
        </w:rPr>
      </w:pPr>
    </w:p>
    <w:p w:rsidR="00A1511B" w:rsidRDefault="00A1511B" w:rsidP="00B36931">
      <w:pPr>
        <w:autoSpaceDE w:val="0"/>
        <w:autoSpaceDN w:val="0"/>
        <w:spacing w:after="0" w:line="240" w:lineRule="auto"/>
        <w:jc w:val="both"/>
        <w:rPr>
          <w:rFonts w:ascii="Times New Roman" w:eastAsia="Times New Roman" w:hAnsi="Times New Roman"/>
          <w:color w:val="000000"/>
          <w:sz w:val="24"/>
          <w:szCs w:val="24"/>
        </w:rPr>
      </w:pPr>
    </w:p>
    <w:p w:rsidR="00B36931" w:rsidRDefault="00B36931" w:rsidP="00B36931">
      <w:pPr>
        <w:autoSpaceDE w:val="0"/>
        <w:autoSpaceDN w:val="0"/>
        <w:spacing w:after="0" w:line="240" w:lineRule="auto"/>
        <w:ind w:left="720" w:hanging="720"/>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Re:</w:t>
      </w:r>
      <w:r>
        <w:rPr>
          <w:rFonts w:ascii="Times New Roman" w:eastAsia="Times New Roman" w:hAnsi="Times New Roman"/>
          <w:b/>
          <w:color w:val="000000"/>
          <w:sz w:val="24"/>
          <w:szCs w:val="24"/>
        </w:rPr>
        <w:tab/>
        <w:t>Proposed Updates to the Medical Treatment Utilization Schedule (MTUS)</w:t>
      </w:r>
    </w:p>
    <w:p w:rsidR="00B36931" w:rsidRDefault="00B36931" w:rsidP="00B36931">
      <w:pPr>
        <w:tabs>
          <w:tab w:val="left" w:pos="720"/>
        </w:tabs>
        <w:autoSpaceDE w:val="0"/>
        <w:autoSpaceDN w:val="0"/>
        <w:spacing w:after="0" w:line="240" w:lineRule="auto"/>
        <w:rPr>
          <w:rFonts w:ascii="Times New Roman" w:eastAsia="Times New Roman" w:hAnsi="Times New Roman"/>
          <w:color w:val="000000"/>
          <w:sz w:val="24"/>
          <w:szCs w:val="24"/>
        </w:rPr>
      </w:pPr>
    </w:p>
    <w:p w:rsidR="00A1511B" w:rsidRDefault="00A1511B" w:rsidP="00B36931">
      <w:pPr>
        <w:tabs>
          <w:tab w:val="left" w:pos="720"/>
        </w:tabs>
        <w:autoSpaceDE w:val="0"/>
        <w:autoSpaceDN w:val="0"/>
        <w:spacing w:after="0" w:line="240" w:lineRule="auto"/>
        <w:rPr>
          <w:rFonts w:ascii="Times New Roman" w:eastAsia="Times New Roman" w:hAnsi="Times New Roman"/>
          <w:color w:val="000000"/>
          <w:sz w:val="24"/>
          <w:szCs w:val="24"/>
        </w:rPr>
      </w:pPr>
    </w:p>
    <w:p w:rsidR="00B36931" w:rsidRDefault="00B36931" w:rsidP="00B36931">
      <w:pPr>
        <w:tabs>
          <w:tab w:val="left" w:pos="720"/>
        </w:tabs>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Dear Ms. Gray:  </w:t>
      </w:r>
    </w:p>
    <w:p w:rsidR="00B36931" w:rsidRDefault="00B36931" w:rsidP="00B36931">
      <w:pPr>
        <w:autoSpaceDE w:val="0"/>
        <w:autoSpaceDN w:val="0"/>
        <w:spacing w:after="0" w:line="240" w:lineRule="auto"/>
        <w:rPr>
          <w:rFonts w:ascii="Times New Roman" w:eastAsia="Times New Roman" w:hAnsi="Times New Roman"/>
          <w:color w:val="000000"/>
          <w:sz w:val="24"/>
          <w:szCs w:val="24"/>
        </w:rPr>
      </w:pPr>
    </w:p>
    <w:p w:rsidR="00B36931" w:rsidRDefault="00B36931" w:rsidP="00B36931">
      <w:pPr>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rPr>
        <w:t xml:space="preserve">These comments on proposed evidence-based updates to the Medical Treatment Utilization Schedule (MTUS) are presented on behalf of members of the California Workers’ Compensation Institute (the Institute).  Institute </w:t>
      </w:r>
      <w:r>
        <w:rPr>
          <w:rFonts w:ascii="Times New Roman" w:eastAsia="Times New Roman" w:hAnsi="Times New Roman"/>
          <w:sz w:val="24"/>
          <w:szCs w:val="24"/>
        </w:rPr>
        <w:t>members include insurers writing 81% of California’s workers’ compensation premium, and self-insured employers with $69.8B of annual payroll (31.5% of the state’s total annual self-insured payroll).</w:t>
      </w:r>
    </w:p>
    <w:p w:rsidR="00B36931" w:rsidRDefault="00B36931" w:rsidP="00B36931">
      <w:pPr>
        <w:spacing w:after="0" w:line="240" w:lineRule="auto"/>
        <w:rPr>
          <w:rFonts w:ascii="Times New Roman" w:eastAsia="Times New Roman" w:hAnsi="Times New Roman"/>
          <w:color w:val="000000"/>
          <w:szCs w:val="24"/>
        </w:rPr>
      </w:pPr>
    </w:p>
    <w:p w:rsidR="00B36931" w:rsidRDefault="00B36931" w:rsidP="00B36931">
      <w:pPr>
        <w:tabs>
          <w:tab w:val="left" w:pos="900"/>
        </w:tabs>
        <w:spacing w:after="0" w:line="240" w:lineRule="auto"/>
        <w:rPr>
          <w:rFonts w:ascii="Times New Roman" w:eastAsia="Times New Roman" w:hAnsi="Times New Roman"/>
          <w:sz w:val="24"/>
          <w:szCs w:val="24"/>
        </w:rPr>
      </w:pPr>
      <w:r>
        <w:rPr>
          <w:rFonts w:ascii="Times New Roman" w:eastAsia="Times New Roman" w:hAnsi="Times New Roman"/>
          <w:sz w:val="24"/>
          <w:szCs w:val="24"/>
        </w:rPr>
        <w:t>Insurer members of the Institute include AIG, Alaska National Insurance Company, Allianz Global Corporate and Specialty, AmTrust North America, Berkshire Hathaway, CHUBB, CNA, CompWest Insurance Company, Crum &amp; Forster, EMPLOYERS, Everest National Insurance Company, The Hartford, ICW Group, Liberty Mutual Insurance, Pacific Compensation Insurance Company, Preferred Employers Insurance, Republic Indemnity Company of America, Sentry Insurance, State Compensation Insurance Fund, Travelers, XL America, Zenith Insurance Company, and Zurich North America.</w:t>
      </w:r>
    </w:p>
    <w:p w:rsidR="00B36931" w:rsidRDefault="00B36931" w:rsidP="00B36931">
      <w:pPr>
        <w:tabs>
          <w:tab w:val="left" w:pos="900"/>
        </w:tabs>
        <w:spacing w:after="0" w:line="240" w:lineRule="auto"/>
        <w:rPr>
          <w:rFonts w:ascii="Times New Roman" w:eastAsia="Times New Roman" w:hAnsi="Times New Roman"/>
          <w:szCs w:val="24"/>
        </w:rPr>
      </w:pPr>
    </w:p>
    <w:p w:rsidR="00B36931" w:rsidRDefault="00B36931" w:rsidP="00B36931">
      <w:pPr>
        <w:tabs>
          <w:tab w:val="left" w:pos="900"/>
        </w:tabs>
        <w:spacing w:after="200" w:line="240" w:lineRule="auto"/>
        <w:rPr>
          <w:rFonts w:ascii="Times New Roman" w:eastAsia="Times New Roman" w:hAnsi="Times New Roman"/>
          <w:sz w:val="24"/>
          <w:szCs w:val="24"/>
        </w:rPr>
      </w:pPr>
      <w:r>
        <w:rPr>
          <w:rFonts w:ascii="Times New Roman" w:eastAsia="Times New Roman" w:hAnsi="Times New Roman"/>
          <w:sz w:val="24"/>
          <w:szCs w:val="24"/>
        </w:rPr>
        <w:t xml:space="preserve">Self-insured employer members include Adventist Health, Albertsons/Safeway, BETA Healthcare Group, California Joint Powers Insurance Authority, California State University Risk Management Authority, Chevron Corporation, City and County of San Francisco, City of Los Angeles, City of Pasadena, City of Torrance, Contra Costa County Risk Management, Contra Costa County Schools Insurance Group, Costco Wholesale, County of Alameda, County of Los Angeles, County of San Bernardino Risk Management, County of Santa Clara Risk Management, Dignity Health, Foster Farms, Grimmway Farms, Kaiser Permanente, Marriott International, Inc., North Bay Schools Insurance Authority, Pacific Gas &amp; Electric Company, Schools Insurance Authority, Sempra Energy, Shasta County Risk Management, Shasta-Trinity Schools Insurance Group, Southern California Edison, Special District Risk Management Authority, Sutter Health, University of California, and The Walt Disney Company. </w:t>
      </w:r>
    </w:p>
    <w:p w:rsidR="00906F04" w:rsidRDefault="00906F04" w:rsidP="001421FB">
      <w:pPr>
        <w:tabs>
          <w:tab w:val="left" w:pos="900"/>
        </w:tabs>
        <w:spacing w:after="0" w:line="240" w:lineRule="auto"/>
        <w:rPr>
          <w:rFonts w:ascii="Times New Roman" w:eastAsia="Times New Roman" w:hAnsi="Times New Roman"/>
          <w:sz w:val="24"/>
          <w:szCs w:val="24"/>
        </w:rPr>
      </w:pPr>
    </w:p>
    <w:p w:rsidR="001564C1" w:rsidRDefault="001564C1" w:rsidP="001421FB">
      <w:pPr>
        <w:tabs>
          <w:tab w:val="left" w:pos="900"/>
        </w:tabs>
        <w:spacing w:after="0" w:line="240" w:lineRule="auto"/>
        <w:rPr>
          <w:rFonts w:ascii="Times New Roman" w:eastAsia="Times New Roman" w:hAnsi="Times New Roman"/>
          <w:sz w:val="24"/>
          <w:szCs w:val="24"/>
        </w:rPr>
      </w:pPr>
    </w:p>
    <w:p w:rsidR="00A1511B" w:rsidRDefault="00A1511B" w:rsidP="001421FB">
      <w:pPr>
        <w:tabs>
          <w:tab w:val="left" w:pos="900"/>
        </w:tabs>
        <w:spacing w:after="0" w:line="240" w:lineRule="auto"/>
        <w:rPr>
          <w:rFonts w:ascii="Times New Roman" w:eastAsia="Times New Roman" w:hAnsi="Times New Roman"/>
          <w:sz w:val="24"/>
          <w:szCs w:val="24"/>
        </w:rPr>
      </w:pPr>
    </w:p>
    <w:p w:rsidR="00A1511B" w:rsidRDefault="00A1511B" w:rsidP="001421FB">
      <w:pPr>
        <w:tabs>
          <w:tab w:val="left" w:pos="900"/>
        </w:tabs>
        <w:spacing w:after="0" w:line="240" w:lineRule="auto"/>
        <w:rPr>
          <w:rFonts w:ascii="Times New Roman" w:eastAsia="Times New Roman" w:hAnsi="Times New Roman"/>
          <w:sz w:val="24"/>
          <w:szCs w:val="24"/>
        </w:rPr>
      </w:pPr>
    </w:p>
    <w:p w:rsidR="004F3175" w:rsidRDefault="00801015" w:rsidP="001421FB">
      <w:pPr>
        <w:tabs>
          <w:tab w:val="left" w:pos="900"/>
        </w:tabs>
        <w:spacing w:after="0" w:line="240" w:lineRule="auto"/>
        <w:rPr>
          <w:rFonts w:ascii="Times New Roman" w:eastAsia="Times New Roman" w:hAnsi="Times New Roman"/>
          <w:sz w:val="24"/>
          <w:szCs w:val="24"/>
        </w:rPr>
      </w:pPr>
      <w:r>
        <w:rPr>
          <w:rFonts w:ascii="Times New Roman" w:eastAsia="Times New Roman" w:hAnsi="Times New Roman"/>
          <w:sz w:val="24"/>
          <w:szCs w:val="24"/>
        </w:rPr>
        <w:t>T</w:t>
      </w:r>
      <w:r w:rsidR="00AC242F">
        <w:rPr>
          <w:rFonts w:ascii="Times New Roman" w:eastAsia="Times New Roman" w:hAnsi="Times New Roman"/>
          <w:sz w:val="24"/>
          <w:szCs w:val="24"/>
        </w:rPr>
        <w:t xml:space="preserve">he </w:t>
      </w:r>
      <w:r>
        <w:rPr>
          <w:rFonts w:ascii="Times New Roman" w:eastAsia="Times New Roman" w:hAnsi="Times New Roman"/>
          <w:sz w:val="24"/>
          <w:szCs w:val="24"/>
        </w:rPr>
        <w:t xml:space="preserve">Division is proposing </w:t>
      </w:r>
      <w:r w:rsidR="00AC242F">
        <w:rPr>
          <w:rFonts w:ascii="Times New Roman" w:eastAsia="Times New Roman" w:hAnsi="Times New Roman"/>
          <w:sz w:val="24"/>
          <w:szCs w:val="24"/>
        </w:rPr>
        <w:t xml:space="preserve">updates to the Medical Treatment Utilization Schedule (MTUS) </w:t>
      </w:r>
      <w:r w:rsidR="00A13867">
        <w:rPr>
          <w:rFonts w:ascii="Times New Roman" w:eastAsia="Times New Roman" w:hAnsi="Times New Roman"/>
          <w:sz w:val="24"/>
          <w:szCs w:val="24"/>
        </w:rPr>
        <w:t xml:space="preserve">that include </w:t>
      </w:r>
      <w:r>
        <w:rPr>
          <w:rFonts w:ascii="Times New Roman" w:eastAsia="Times New Roman" w:hAnsi="Times New Roman"/>
          <w:sz w:val="24"/>
          <w:szCs w:val="24"/>
        </w:rPr>
        <w:t xml:space="preserve">adoption of a </w:t>
      </w:r>
      <w:r w:rsidR="002A5FA9">
        <w:rPr>
          <w:rFonts w:ascii="Times New Roman" w:eastAsia="Times New Roman" w:hAnsi="Times New Roman"/>
          <w:sz w:val="24"/>
          <w:szCs w:val="24"/>
        </w:rPr>
        <w:t xml:space="preserve">Workplace Mental Health </w:t>
      </w:r>
      <w:r w:rsidR="009C5B8B">
        <w:rPr>
          <w:rFonts w:ascii="Times New Roman" w:eastAsia="Times New Roman" w:hAnsi="Times New Roman"/>
          <w:sz w:val="24"/>
          <w:szCs w:val="24"/>
        </w:rPr>
        <w:t xml:space="preserve">Disorders </w:t>
      </w:r>
      <w:r w:rsidR="00A13867">
        <w:rPr>
          <w:rFonts w:ascii="Times New Roman" w:eastAsia="Times New Roman" w:hAnsi="Times New Roman"/>
          <w:sz w:val="24"/>
          <w:szCs w:val="24"/>
        </w:rPr>
        <w:t>section</w:t>
      </w:r>
      <w:r w:rsidR="009C5B8B">
        <w:rPr>
          <w:rFonts w:ascii="Times New Roman" w:eastAsia="Times New Roman" w:hAnsi="Times New Roman"/>
          <w:sz w:val="24"/>
          <w:szCs w:val="24"/>
        </w:rPr>
        <w:t xml:space="preserve"> (</w:t>
      </w:r>
      <w:r w:rsidR="001421FB">
        <w:rPr>
          <w:rFonts w:ascii="Times New Roman" w:eastAsia="Times New Roman" w:hAnsi="Times New Roman"/>
          <w:sz w:val="24"/>
          <w:szCs w:val="24"/>
        </w:rPr>
        <w:t>§</w:t>
      </w:r>
      <w:r w:rsidR="000A797F">
        <w:rPr>
          <w:rFonts w:ascii="Times New Roman" w:eastAsia="Times New Roman" w:hAnsi="Times New Roman"/>
          <w:sz w:val="24"/>
          <w:szCs w:val="24"/>
        </w:rPr>
        <w:t xml:space="preserve"> </w:t>
      </w:r>
      <w:r w:rsidR="009C5B8B" w:rsidRPr="009C5B8B">
        <w:rPr>
          <w:rFonts w:ascii="Times New Roman" w:eastAsia="Times New Roman" w:hAnsi="Times New Roman"/>
          <w:sz w:val="24"/>
          <w:szCs w:val="24"/>
        </w:rPr>
        <w:t>9792.23.8</w:t>
      </w:r>
      <w:r w:rsidR="009C5B8B">
        <w:rPr>
          <w:rFonts w:ascii="Times New Roman" w:eastAsia="Times New Roman" w:hAnsi="Times New Roman"/>
          <w:sz w:val="24"/>
          <w:szCs w:val="24"/>
        </w:rPr>
        <w:t xml:space="preserve">), </w:t>
      </w:r>
      <w:r>
        <w:rPr>
          <w:rFonts w:ascii="Times New Roman" w:eastAsia="Times New Roman" w:hAnsi="Times New Roman"/>
          <w:sz w:val="24"/>
          <w:szCs w:val="24"/>
        </w:rPr>
        <w:t xml:space="preserve">as well as </w:t>
      </w:r>
      <w:r w:rsidR="00A13867">
        <w:rPr>
          <w:rFonts w:ascii="Times New Roman" w:eastAsia="Times New Roman" w:hAnsi="Times New Roman"/>
          <w:sz w:val="24"/>
          <w:szCs w:val="24"/>
        </w:rPr>
        <w:t xml:space="preserve">updates to four existing </w:t>
      </w:r>
      <w:r w:rsidR="00EF6D99">
        <w:rPr>
          <w:rFonts w:ascii="Times New Roman" w:eastAsia="Times New Roman" w:hAnsi="Times New Roman"/>
          <w:sz w:val="24"/>
          <w:szCs w:val="24"/>
        </w:rPr>
        <w:t>sections</w:t>
      </w:r>
      <w:r w:rsidR="009C5B8B">
        <w:rPr>
          <w:rFonts w:ascii="Times New Roman" w:eastAsia="Times New Roman" w:hAnsi="Times New Roman"/>
          <w:sz w:val="24"/>
          <w:szCs w:val="24"/>
        </w:rPr>
        <w:t xml:space="preserve"> (</w:t>
      </w:r>
      <w:r w:rsidR="009C5B8B" w:rsidRPr="009C5B8B">
        <w:rPr>
          <w:rFonts w:ascii="Times New Roman" w:eastAsia="Times New Roman" w:hAnsi="Times New Roman"/>
          <w:sz w:val="24"/>
          <w:szCs w:val="24"/>
        </w:rPr>
        <w:t>§§</w:t>
      </w:r>
      <w:r w:rsidR="009C5B8B">
        <w:rPr>
          <w:rFonts w:ascii="Times New Roman" w:eastAsia="Times New Roman" w:hAnsi="Times New Roman"/>
          <w:sz w:val="24"/>
          <w:szCs w:val="24"/>
        </w:rPr>
        <w:t xml:space="preserve"> 9792.23.1</w:t>
      </w:r>
      <w:r w:rsidR="009B08EF">
        <w:rPr>
          <w:rFonts w:ascii="Times New Roman" w:eastAsia="Times New Roman" w:hAnsi="Times New Roman"/>
          <w:sz w:val="24"/>
          <w:szCs w:val="24"/>
        </w:rPr>
        <w:t>,</w:t>
      </w:r>
      <w:r w:rsidR="009C5B8B">
        <w:rPr>
          <w:rFonts w:ascii="Times New Roman" w:eastAsia="Times New Roman" w:hAnsi="Times New Roman"/>
          <w:sz w:val="24"/>
          <w:szCs w:val="24"/>
        </w:rPr>
        <w:t xml:space="preserve"> 9792.23.3</w:t>
      </w:r>
      <w:r w:rsidR="009B08EF">
        <w:rPr>
          <w:rFonts w:ascii="Times New Roman" w:eastAsia="Times New Roman" w:hAnsi="Times New Roman"/>
          <w:sz w:val="24"/>
          <w:szCs w:val="24"/>
        </w:rPr>
        <w:t>,</w:t>
      </w:r>
      <w:r w:rsidR="009C5B8B">
        <w:rPr>
          <w:rFonts w:ascii="Times New Roman" w:eastAsia="Times New Roman" w:hAnsi="Times New Roman"/>
          <w:sz w:val="24"/>
          <w:szCs w:val="24"/>
        </w:rPr>
        <w:t xml:space="preserve"> 9792.23.4</w:t>
      </w:r>
      <w:r w:rsidR="009B08EF">
        <w:rPr>
          <w:rFonts w:ascii="Times New Roman" w:eastAsia="Times New Roman" w:hAnsi="Times New Roman"/>
          <w:sz w:val="24"/>
          <w:szCs w:val="24"/>
        </w:rPr>
        <w:t>,</w:t>
      </w:r>
      <w:r w:rsidR="009C5B8B">
        <w:rPr>
          <w:rFonts w:ascii="Times New Roman" w:eastAsia="Times New Roman" w:hAnsi="Times New Roman"/>
          <w:sz w:val="24"/>
          <w:szCs w:val="24"/>
        </w:rPr>
        <w:t xml:space="preserve"> and 9792.23.7)</w:t>
      </w:r>
      <w:r w:rsidR="009B08EF">
        <w:rPr>
          <w:rFonts w:ascii="Times New Roman" w:eastAsia="Times New Roman" w:hAnsi="Times New Roman"/>
          <w:sz w:val="24"/>
          <w:szCs w:val="24"/>
        </w:rPr>
        <w:t xml:space="preserve">.  These changes </w:t>
      </w:r>
      <w:r>
        <w:rPr>
          <w:rFonts w:ascii="Times New Roman" w:eastAsia="Times New Roman" w:hAnsi="Times New Roman"/>
          <w:sz w:val="24"/>
          <w:szCs w:val="24"/>
        </w:rPr>
        <w:t>incorporate</w:t>
      </w:r>
      <w:r w:rsidR="002628C1">
        <w:rPr>
          <w:rFonts w:ascii="Times New Roman" w:eastAsia="Times New Roman" w:hAnsi="Times New Roman"/>
          <w:sz w:val="24"/>
          <w:szCs w:val="24"/>
        </w:rPr>
        <w:t xml:space="preserve"> by reference</w:t>
      </w:r>
      <w:r>
        <w:rPr>
          <w:rFonts w:ascii="Times New Roman" w:eastAsia="Times New Roman" w:hAnsi="Times New Roman"/>
          <w:sz w:val="24"/>
          <w:szCs w:val="24"/>
        </w:rPr>
        <w:t xml:space="preserve"> the </w:t>
      </w:r>
      <w:r w:rsidR="00B36931" w:rsidRPr="00B16588">
        <w:rPr>
          <w:rFonts w:ascii="Times New Roman" w:eastAsia="Times New Roman" w:hAnsi="Times New Roman"/>
          <w:sz w:val="24"/>
          <w:szCs w:val="24"/>
        </w:rPr>
        <w:t xml:space="preserve">latest published </w:t>
      </w:r>
      <w:r w:rsidR="001421FB">
        <w:rPr>
          <w:rFonts w:ascii="Times New Roman" w:eastAsia="Times New Roman" w:hAnsi="Times New Roman"/>
          <w:sz w:val="24"/>
          <w:szCs w:val="24"/>
        </w:rPr>
        <w:t xml:space="preserve">guidelines from the </w:t>
      </w:r>
      <w:r w:rsidR="004F3175" w:rsidRPr="00B16588">
        <w:rPr>
          <w:rFonts w:ascii="Times New Roman" w:eastAsia="Times New Roman" w:hAnsi="Times New Roman"/>
          <w:sz w:val="24"/>
          <w:szCs w:val="24"/>
        </w:rPr>
        <w:t>American College of Occupational and Environmental Medicine (ACOEM)</w:t>
      </w:r>
      <w:r w:rsidR="004F3175">
        <w:rPr>
          <w:rFonts w:ascii="Times New Roman" w:eastAsia="Times New Roman" w:hAnsi="Times New Roman"/>
          <w:sz w:val="24"/>
          <w:szCs w:val="24"/>
        </w:rPr>
        <w:t xml:space="preserve"> </w:t>
      </w:r>
      <w:r>
        <w:rPr>
          <w:rFonts w:ascii="Times New Roman" w:eastAsia="Times New Roman" w:hAnsi="Times New Roman"/>
          <w:sz w:val="24"/>
          <w:szCs w:val="24"/>
        </w:rPr>
        <w:t>for the following:</w:t>
      </w:r>
      <w:r w:rsidR="004F3175">
        <w:rPr>
          <w:rFonts w:ascii="Times New Roman" w:eastAsia="Times New Roman" w:hAnsi="Times New Roman"/>
          <w:sz w:val="24"/>
          <w:szCs w:val="24"/>
        </w:rPr>
        <w:t xml:space="preserve">  </w:t>
      </w:r>
    </w:p>
    <w:p w:rsidR="009C5B8B" w:rsidRPr="00B16588" w:rsidRDefault="009C5B8B" w:rsidP="009C5B8B">
      <w:pPr>
        <w:pStyle w:val="ListParagraph"/>
        <w:tabs>
          <w:tab w:val="left" w:pos="900"/>
        </w:tabs>
        <w:spacing w:after="200" w:line="240" w:lineRule="auto"/>
        <w:ind w:left="360"/>
        <w:jc w:val="both"/>
        <w:rPr>
          <w:rFonts w:ascii="Times New Roman" w:eastAsia="Times New Roman" w:hAnsi="Times New Roman"/>
          <w:sz w:val="24"/>
          <w:szCs w:val="24"/>
        </w:rPr>
      </w:pPr>
    </w:p>
    <w:p w:rsidR="008746B7" w:rsidRDefault="008746B7" w:rsidP="008746B7">
      <w:pPr>
        <w:pStyle w:val="ListParagraph"/>
        <w:numPr>
          <w:ilvl w:val="0"/>
          <w:numId w:val="4"/>
        </w:numPr>
        <w:tabs>
          <w:tab w:val="left" w:pos="900"/>
        </w:tabs>
        <w:spacing w:after="0" w:line="240" w:lineRule="auto"/>
        <w:ind w:left="720"/>
        <w:jc w:val="both"/>
        <w:rPr>
          <w:rFonts w:ascii="Times New Roman" w:eastAsia="Times New Roman" w:hAnsi="Times New Roman"/>
          <w:sz w:val="24"/>
          <w:szCs w:val="24"/>
        </w:rPr>
      </w:pPr>
      <w:r w:rsidRPr="00A5137F">
        <w:rPr>
          <w:rFonts w:ascii="Times New Roman" w:eastAsia="Times New Roman" w:hAnsi="Times New Roman"/>
          <w:sz w:val="24"/>
          <w:szCs w:val="24"/>
        </w:rPr>
        <w:t>Workplace Mental Health</w:t>
      </w:r>
      <w:r>
        <w:rPr>
          <w:rFonts w:ascii="Times New Roman" w:eastAsia="Times New Roman" w:hAnsi="Times New Roman"/>
          <w:sz w:val="24"/>
          <w:szCs w:val="24"/>
        </w:rPr>
        <w:t xml:space="preserve">: Posttraumatic Stress Disorder </w:t>
      </w:r>
      <w:r w:rsidRPr="00A5137F">
        <w:rPr>
          <w:rFonts w:ascii="Times New Roman" w:eastAsia="Times New Roman" w:hAnsi="Times New Roman"/>
          <w:sz w:val="24"/>
          <w:szCs w:val="24"/>
        </w:rPr>
        <w:t>and Acute Stress Disorder</w:t>
      </w:r>
      <w:r>
        <w:rPr>
          <w:rFonts w:ascii="Times New Roman" w:eastAsia="Times New Roman" w:hAnsi="Times New Roman"/>
          <w:sz w:val="24"/>
          <w:szCs w:val="24"/>
        </w:rPr>
        <w:t xml:space="preserve"> Gu</w:t>
      </w:r>
      <w:r w:rsidRPr="00A5137F">
        <w:rPr>
          <w:rFonts w:ascii="Times New Roman" w:eastAsia="Times New Roman" w:hAnsi="Times New Roman"/>
          <w:sz w:val="24"/>
          <w:szCs w:val="24"/>
        </w:rPr>
        <w:t>ideline (ACOEM December 18, 2018)</w:t>
      </w:r>
    </w:p>
    <w:p w:rsidR="008746B7" w:rsidRPr="00906F04" w:rsidRDefault="008746B7" w:rsidP="00906F04">
      <w:pPr>
        <w:pStyle w:val="ListParagraph"/>
        <w:tabs>
          <w:tab w:val="left" w:pos="900"/>
        </w:tabs>
        <w:spacing w:after="200" w:line="240" w:lineRule="auto"/>
        <w:jc w:val="both"/>
        <w:rPr>
          <w:rFonts w:ascii="Times New Roman" w:eastAsia="Times New Roman" w:hAnsi="Times New Roman"/>
          <w:sz w:val="16"/>
          <w:szCs w:val="16"/>
        </w:rPr>
      </w:pPr>
    </w:p>
    <w:p w:rsidR="009C5B8B" w:rsidRDefault="00B36931" w:rsidP="001421FB">
      <w:pPr>
        <w:pStyle w:val="ListParagraph"/>
        <w:numPr>
          <w:ilvl w:val="0"/>
          <w:numId w:val="4"/>
        </w:numPr>
        <w:tabs>
          <w:tab w:val="left" w:pos="900"/>
        </w:tabs>
        <w:spacing w:after="200" w:line="240" w:lineRule="auto"/>
        <w:ind w:left="720"/>
        <w:jc w:val="both"/>
        <w:rPr>
          <w:rFonts w:ascii="Times New Roman" w:eastAsia="Times New Roman" w:hAnsi="Times New Roman"/>
          <w:sz w:val="24"/>
          <w:szCs w:val="24"/>
        </w:rPr>
      </w:pPr>
      <w:r w:rsidRPr="00A5137F">
        <w:rPr>
          <w:rFonts w:ascii="Times New Roman" w:eastAsia="Times New Roman" w:hAnsi="Times New Roman"/>
          <w:sz w:val="24"/>
          <w:szCs w:val="24"/>
        </w:rPr>
        <w:t>Cervical and Thoracic Spine Disorders Guideline (ACOEM October 17, 2018)</w:t>
      </w:r>
    </w:p>
    <w:p w:rsidR="00A5137F" w:rsidRPr="00A5137F" w:rsidRDefault="00A5137F" w:rsidP="001421FB">
      <w:pPr>
        <w:pStyle w:val="ListParagraph"/>
        <w:tabs>
          <w:tab w:val="left" w:pos="900"/>
        </w:tabs>
        <w:spacing w:after="200" w:line="240" w:lineRule="auto"/>
        <w:jc w:val="both"/>
        <w:rPr>
          <w:rFonts w:ascii="Times New Roman" w:eastAsia="Times New Roman" w:hAnsi="Times New Roman"/>
          <w:sz w:val="16"/>
          <w:szCs w:val="16"/>
        </w:rPr>
      </w:pPr>
    </w:p>
    <w:p w:rsidR="00B36931" w:rsidRDefault="00B36931" w:rsidP="001421FB">
      <w:pPr>
        <w:pStyle w:val="ListParagraph"/>
        <w:numPr>
          <w:ilvl w:val="0"/>
          <w:numId w:val="4"/>
        </w:numPr>
        <w:tabs>
          <w:tab w:val="left" w:pos="900"/>
        </w:tabs>
        <w:spacing w:after="200" w:line="240" w:lineRule="auto"/>
        <w:ind w:left="720"/>
        <w:jc w:val="both"/>
        <w:rPr>
          <w:rFonts w:ascii="Times New Roman" w:eastAsia="Times New Roman" w:hAnsi="Times New Roman"/>
          <w:sz w:val="24"/>
          <w:szCs w:val="24"/>
        </w:rPr>
      </w:pPr>
      <w:r w:rsidRPr="00A5137F">
        <w:rPr>
          <w:rFonts w:ascii="Times New Roman" w:eastAsia="Times New Roman" w:hAnsi="Times New Roman"/>
          <w:sz w:val="24"/>
          <w:szCs w:val="24"/>
        </w:rPr>
        <w:t>Elbow Disorders Guideline (ACOEM August 23, 2018)</w:t>
      </w:r>
      <w:r w:rsidR="009C5B8B">
        <w:rPr>
          <w:rFonts w:ascii="Times New Roman" w:eastAsia="Times New Roman" w:hAnsi="Times New Roman"/>
          <w:sz w:val="24"/>
          <w:szCs w:val="24"/>
        </w:rPr>
        <w:tab/>
      </w:r>
    </w:p>
    <w:p w:rsidR="00A5137F" w:rsidRPr="00A5137F" w:rsidRDefault="00A5137F" w:rsidP="001421FB">
      <w:pPr>
        <w:pStyle w:val="ListParagraph"/>
        <w:tabs>
          <w:tab w:val="left" w:pos="900"/>
        </w:tabs>
        <w:spacing w:after="200" w:line="240" w:lineRule="auto"/>
        <w:jc w:val="both"/>
        <w:rPr>
          <w:rFonts w:ascii="Times New Roman" w:eastAsia="Times New Roman" w:hAnsi="Times New Roman"/>
          <w:sz w:val="16"/>
          <w:szCs w:val="16"/>
        </w:rPr>
      </w:pPr>
    </w:p>
    <w:p w:rsidR="00B36931" w:rsidRDefault="00B36931" w:rsidP="001421FB">
      <w:pPr>
        <w:pStyle w:val="ListParagraph"/>
        <w:numPr>
          <w:ilvl w:val="0"/>
          <w:numId w:val="4"/>
        </w:numPr>
        <w:tabs>
          <w:tab w:val="left" w:pos="900"/>
        </w:tabs>
        <w:spacing w:after="200" w:line="240" w:lineRule="auto"/>
        <w:ind w:left="720"/>
        <w:jc w:val="both"/>
        <w:rPr>
          <w:rFonts w:ascii="Times New Roman" w:eastAsia="Times New Roman" w:hAnsi="Times New Roman"/>
          <w:sz w:val="24"/>
          <w:szCs w:val="24"/>
        </w:rPr>
      </w:pPr>
      <w:r w:rsidRPr="00A5137F">
        <w:rPr>
          <w:rFonts w:ascii="Times New Roman" w:eastAsia="Times New Roman" w:hAnsi="Times New Roman"/>
          <w:sz w:val="24"/>
          <w:szCs w:val="24"/>
        </w:rPr>
        <w:t>Hand, Wrist, and Forearm Guideline (ACOEM January 7, 2019)</w:t>
      </w:r>
    </w:p>
    <w:p w:rsidR="00A5137F" w:rsidRPr="00A5137F" w:rsidRDefault="00A5137F" w:rsidP="001421FB">
      <w:pPr>
        <w:pStyle w:val="ListParagraph"/>
        <w:tabs>
          <w:tab w:val="left" w:pos="900"/>
        </w:tabs>
        <w:spacing w:after="200" w:line="240" w:lineRule="auto"/>
        <w:jc w:val="both"/>
        <w:rPr>
          <w:rFonts w:ascii="Times New Roman" w:eastAsia="Times New Roman" w:hAnsi="Times New Roman"/>
          <w:sz w:val="16"/>
          <w:szCs w:val="16"/>
        </w:rPr>
      </w:pPr>
    </w:p>
    <w:p w:rsidR="00B36931" w:rsidRDefault="00B36931" w:rsidP="001421FB">
      <w:pPr>
        <w:pStyle w:val="ListParagraph"/>
        <w:numPr>
          <w:ilvl w:val="0"/>
          <w:numId w:val="4"/>
        </w:numPr>
        <w:tabs>
          <w:tab w:val="left" w:pos="900"/>
        </w:tabs>
        <w:spacing w:after="200" w:line="240" w:lineRule="auto"/>
        <w:ind w:left="720"/>
        <w:jc w:val="both"/>
        <w:rPr>
          <w:rFonts w:ascii="Times New Roman" w:eastAsia="Times New Roman" w:hAnsi="Times New Roman"/>
          <w:sz w:val="24"/>
          <w:szCs w:val="24"/>
        </w:rPr>
      </w:pPr>
      <w:r w:rsidRPr="00A5137F">
        <w:rPr>
          <w:rFonts w:ascii="Times New Roman" w:eastAsia="Times New Roman" w:hAnsi="Times New Roman"/>
          <w:sz w:val="24"/>
          <w:szCs w:val="24"/>
        </w:rPr>
        <w:t>Ankle and Foot Disorders Guideline (ACOEM July 16, 2018)</w:t>
      </w:r>
    </w:p>
    <w:p w:rsidR="00A5137F" w:rsidRPr="00A5137F" w:rsidRDefault="00A5137F" w:rsidP="001421FB">
      <w:pPr>
        <w:pStyle w:val="ListParagraph"/>
        <w:tabs>
          <w:tab w:val="left" w:pos="900"/>
        </w:tabs>
        <w:spacing w:after="200" w:line="240" w:lineRule="auto"/>
        <w:jc w:val="both"/>
        <w:rPr>
          <w:rFonts w:ascii="Times New Roman" w:eastAsia="Times New Roman" w:hAnsi="Times New Roman"/>
          <w:sz w:val="16"/>
          <w:szCs w:val="16"/>
        </w:rPr>
      </w:pPr>
    </w:p>
    <w:p w:rsidR="00B36931" w:rsidRDefault="00801015" w:rsidP="00A5137F">
      <w:pPr>
        <w:tabs>
          <w:tab w:val="left" w:pos="900"/>
        </w:tabs>
        <w:spacing w:after="0" w:line="240" w:lineRule="auto"/>
        <w:rPr>
          <w:rFonts w:ascii="Times New Roman" w:eastAsia="Times New Roman" w:hAnsi="Times New Roman"/>
          <w:sz w:val="24"/>
          <w:szCs w:val="24"/>
        </w:rPr>
      </w:pPr>
      <w:r>
        <w:rPr>
          <w:rFonts w:ascii="Times New Roman" w:eastAsia="Times New Roman" w:hAnsi="Times New Roman"/>
          <w:sz w:val="24"/>
          <w:szCs w:val="24"/>
        </w:rPr>
        <w:t>T</w:t>
      </w:r>
      <w:r w:rsidR="001421FB">
        <w:rPr>
          <w:rFonts w:ascii="Times New Roman" w:eastAsia="Times New Roman" w:hAnsi="Times New Roman"/>
          <w:sz w:val="24"/>
          <w:szCs w:val="24"/>
        </w:rPr>
        <w:t xml:space="preserve">he Institute </w:t>
      </w:r>
      <w:r w:rsidR="00B16588">
        <w:rPr>
          <w:rFonts w:ascii="Times New Roman" w:eastAsia="Times New Roman" w:hAnsi="Times New Roman"/>
          <w:sz w:val="24"/>
          <w:szCs w:val="24"/>
        </w:rPr>
        <w:t xml:space="preserve">supports </w:t>
      </w:r>
      <w:r w:rsidR="002A5FA9">
        <w:rPr>
          <w:rFonts w:ascii="Times New Roman" w:eastAsia="Times New Roman" w:hAnsi="Times New Roman"/>
          <w:sz w:val="24"/>
          <w:szCs w:val="24"/>
        </w:rPr>
        <w:t>updates to the M</w:t>
      </w:r>
      <w:r w:rsidR="001421FB">
        <w:rPr>
          <w:rFonts w:ascii="Times New Roman" w:eastAsia="Times New Roman" w:hAnsi="Times New Roman"/>
          <w:sz w:val="24"/>
          <w:szCs w:val="24"/>
        </w:rPr>
        <w:t xml:space="preserve">edical </w:t>
      </w:r>
      <w:r w:rsidR="002A5FA9">
        <w:rPr>
          <w:rFonts w:ascii="Times New Roman" w:eastAsia="Times New Roman" w:hAnsi="Times New Roman"/>
          <w:sz w:val="24"/>
          <w:szCs w:val="24"/>
        </w:rPr>
        <w:t>T</w:t>
      </w:r>
      <w:r w:rsidR="001421FB">
        <w:rPr>
          <w:rFonts w:ascii="Times New Roman" w:eastAsia="Times New Roman" w:hAnsi="Times New Roman"/>
          <w:sz w:val="24"/>
          <w:szCs w:val="24"/>
        </w:rPr>
        <w:t xml:space="preserve">reatment </w:t>
      </w:r>
      <w:r w:rsidR="002A5FA9">
        <w:rPr>
          <w:rFonts w:ascii="Times New Roman" w:eastAsia="Times New Roman" w:hAnsi="Times New Roman"/>
          <w:sz w:val="24"/>
          <w:szCs w:val="24"/>
        </w:rPr>
        <w:t>U</w:t>
      </w:r>
      <w:r w:rsidR="001421FB">
        <w:rPr>
          <w:rFonts w:ascii="Times New Roman" w:eastAsia="Times New Roman" w:hAnsi="Times New Roman"/>
          <w:sz w:val="24"/>
          <w:szCs w:val="24"/>
        </w:rPr>
        <w:t xml:space="preserve">tilization </w:t>
      </w:r>
      <w:r w:rsidR="002A5FA9">
        <w:rPr>
          <w:rFonts w:ascii="Times New Roman" w:eastAsia="Times New Roman" w:hAnsi="Times New Roman"/>
          <w:sz w:val="24"/>
          <w:szCs w:val="24"/>
        </w:rPr>
        <w:t>S</w:t>
      </w:r>
      <w:r w:rsidR="001421FB">
        <w:rPr>
          <w:rFonts w:ascii="Times New Roman" w:eastAsia="Times New Roman" w:hAnsi="Times New Roman"/>
          <w:sz w:val="24"/>
          <w:szCs w:val="24"/>
        </w:rPr>
        <w:t>chedule</w:t>
      </w:r>
      <w:r w:rsidR="009B08EF">
        <w:rPr>
          <w:rFonts w:ascii="Times New Roman" w:eastAsia="Times New Roman" w:hAnsi="Times New Roman"/>
          <w:sz w:val="24"/>
          <w:szCs w:val="24"/>
        </w:rPr>
        <w:t>, ensuring</w:t>
      </w:r>
      <w:r w:rsidR="002A5FA9">
        <w:rPr>
          <w:rFonts w:ascii="Times New Roman" w:eastAsia="Times New Roman" w:hAnsi="Times New Roman"/>
          <w:sz w:val="24"/>
          <w:szCs w:val="24"/>
        </w:rPr>
        <w:t xml:space="preserve"> that treatment for injured workers remains governed by evidence-based guidelines that are the most current available from ACOEM.  Thus, </w:t>
      </w:r>
      <w:r w:rsidR="004F3175">
        <w:rPr>
          <w:rFonts w:ascii="Times New Roman" w:eastAsia="Times New Roman" w:hAnsi="Times New Roman"/>
          <w:sz w:val="24"/>
          <w:szCs w:val="24"/>
        </w:rPr>
        <w:t>the</w:t>
      </w:r>
      <w:r w:rsidR="002A5FA9">
        <w:rPr>
          <w:rFonts w:ascii="Times New Roman" w:eastAsia="Times New Roman" w:hAnsi="Times New Roman"/>
          <w:sz w:val="24"/>
          <w:szCs w:val="24"/>
        </w:rPr>
        <w:t xml:space="preserve"> Institute </w:t>
      </w:r>
      <w:r>
        <w:rPr>
          <w:rFonts w:ascii="Times New Roman" w:eastAsia="Times New Roman" w:hAnsi="Times New Roman"/>
          <w:sz w:val="24"/>
          <w:szCs w:val="24"/>
        </w:rPr>
        <w:t>e</w:t>
      </w:r>
      <w:r w:rsidR="002A5FA9">
        <w:rPr>
          <w:rFonts w:ascii="Times New Roman" w:eastAsia="Times New Roman" w:hAnsi="Times New Roman"/>
          <w:sz w:val="24"/>
          <w:szCs w:val="24"/>
        </w:rPr>
        <w:t xml:space="preserve">specially appreciates </w:t>
      </w:r>
      <w:r w:rsidR="009B08EF">
        <w:rPr>
          <w:rFonts w:ascii="Times New Roman" w:eastAsia="Times New Roman" w:hAnsi="Times New Roman"/>
          <w:sz w:val="24"/>
          <w:szCs w:val="24"/>
        </w:rPr>
        <w:t>t</w:t>
      </w:r>
      <w:r w:rsidR="009C5B8B">
        <w:rPr>
          <w:rFonts w:ascii="Times New Roman" w:eastAsia="Times New Roman" w:hAnsi="Times New Roman"/>
          <w:sz w:val="24"/>
          <w:szCs w:val="24"/>
        </w:rPr>
        <w:t xml:space="preserve">he Division’s </w:t>
      </w:r>
      <w:r w:rsidR="002A5FA9">
        <w:rPr>
          <w:rFonts w:ascii="Times New Roman" w:eastAsia="Times New Roman" w:hAnsi="Times New Roman"/>
          <w:sz w:val="24"/>
          <w:szCs w:val="24"/>
        </w:rPr>
        <w:t xml:space="preserve">adoption of </w:t>
      </w:r>
      <w:r w:rsidR="009C5B8B">
        <w:rPr>
          <w:rFonts w:ascii="Times New Roman" w:eastAsia="Times New Roman" w:hAnsi="Times New Roman"/>
          <w:sz w:val="24"/>
          <w:szCs w:val="24"/>
        </w:rPr>
        <w:t xml:space="preserve">a </w:t>
      </w:r>
      <w:r w:rsidR="002A5FA9">
        <w:rPr>
          <w:rFonts w:ascii="Times New Roman" w:eastAsia="Times New Roman" w:hAnsi="Times New Roman"/>
          <w:sz w:val="24"/>
          <w:szCs w:val="24"/>
        </w:rPr>
        <w:t xml:space="preserve">Workplace Mental Health </w:t>
      </w:r>
      <w:r w:rsidR="009C5B8B">
        <w:rPr>
          <w:rFonts w:ascii="Times New Roman" w:eastAsia="Times New Roman" w:hAnsi="Times New Roman"/>
          <w:sz w:val="24"/>
          <w:szCs w:val="24"/>
        </w:rPr>
        <w:t xml:space="preserve">Disorders </w:t>
      </w:r>
      <w:r w:rsidR="001421FB">
        <w:rPr>
          <w:rFonts w:ascii="Times New Roman" w:eastAsia="Times New Roman" w:hAnsi="Times New Roman"/>
          <w:sz w:val="24"/>
          <w:szCs w:val="24"/>
        </w:rPr>
        <w:t>section</w:t>
      </w:r>
      <w:r w:rsidR="009C5B8B">
        <w:rPr>
          <w:rFonts w:ascii="Times New Roman" w:eastAsia="Times New Roman" w:hAnsi="Times New Roman"/>
          <w:sz w:val="24"/>
          <w:szCs w:val="24"/>
        </w:rPr>
        <w:t xml:space="preserve">, starting with </w:t>
      </w:r>
      <w:r w:rsidR="009F01BF">
        <w:rPr>
          <w:rFonts w:ascii="Times New Roman" w:eastAsia="Times New Roman" w:hAnsi="Times New Roman"/>
          <w:sz w:val="24"/>
          <w:szCs w:val="24"/>
        </w:rPr>
        <w:t xml:space="preserve">the </w:t>
      </w:r>
      <w:r w:rsidR="001421FB">
        <w:rPr>
          <w:rFonts w:ascii="Times New Roman" w:eastAsia="Times New Roman" w:hAnsi="Times New Roman"/>
          <w:sz w:val="24"/>
          <w:szCs w:val="24"/>
        </w:rPr>
        <w:t xml:space="preserve">adoption of </w:t>
      </w:r>
      <w:r w:rsidR="009C5B8B">
        <w:rPr>
          <w:rFonts w:ascii="Times New Roman" w:eastAsia="Times New Roman" w:hAnsi="Times New Roman"/>
          <w:sz w:val="24"/>
          <w:szCs w:val="24"/>
        </w:rPr>
        <w:t xml:space="preserve">ACOEM’s </w:t>
      </w:r>
      <w:r w:rsidR="002A5FA9">
        <w:rPr>
          <w:rFonts w:ascii="Times New Roman" w:eastAsia="Times New Roman" w:hAnsi="Times New Roman"/>
          <w:sz w:val="24"/>
          <w:szCs w:val="24"/>
        </w:rPr>
        <w:t>P</w:t>
      </w:r>
      <w:r w:rsidR="001421FB">
        <w:rPr>
          <w:rFonts w:ascii="Times New Roman" w:eastAsia="Times New Roman" w:hAnsi="Times New Roman"/>
          <w:sz w:val="24"/>
          <w:szCs w:val="24"/>
        </w:rPr>
        <w:t xml:space="preserve">ost </w:t>
      </w:r>
      <w:r w:rsidR="002A5FA9">
        <w:rPr>
          <w:rFonts w:ascii="Times New Roman" w:eastAsia="Times New Roman" w:hAnsi="Times New Roman"/>
          <w:sz w:val="24"/>
          <w:szCs w:val="24"/>
        </w:rPr>
        <w:t>T</w:t>
      </w:r>
      <w:r w:rsidR="001421FB">
        <w:rPr>
          <w:rFonts w:ascii="Times New Roman" w:eastAsia="Times New Roman" w:hAnsi="Times New Roman"/>
          <w:sz w:val="24"/>
          <w:szCs w:val="24"/>
        </w:rPr>
        <w:t>raumatic Stress Disorder and Acute Stress Disorders G</w:t>
      </w:r>
      <w:r w:rsidR="002A5FA9">
        <w:rPr>
          <w:rFonts w:ascii="Times New Roman" w:eastAsia="Times New Roman" w:hAnsi="Times New Roman"/>
          <w:sz w:val="24"/>
          <w:szCs w:val="24"/>
        </w:rPr>
        <w:t>uideline.</w:t>
      </w:r>
    </w:p>
    <w:p w:rsidR="00A5137F" w:rsidRDefault="00A5137F" w:rsidP="00A5137F">
      <w:pPr>
        <w:pStyle w:val="MessageHeader"/>
        <w:keepLines w:val="0"/>
        <w:tabs>
          <w:tab w:val="left" w:pos="900"/>
        </w:tabs>
        <w:spacing w:after="0" w:line="240" w:lineRule="auto"/>
        <w:ind w:left="0" w:firstLine="0"/>
        <w:rPr>
          <w:rFonts w:ascii="Times New Roman" w:hAnsi="Times New Roman"/>
          <w:sz w:val="24"/>
          <w:szCs w:val="24"/>
        </w:rPr>
      </w:pPr>
    </w:p>
    <w:p w:rsidR="00A1511B" w:rsidRDefault="00A1511B" w:rsidP="00A5137F">
      <w:pPr>
        <w:pStyle w:val="MessageHeader"/>
        <w:keepLines w:val="0"/>
        <w:tabs>
          <w:tab w:val="left" w:pos="900"/>
        </w:tabs>
        <w:spacing w:after="0" w:line="240" w:lineRule="auto"/>
        <w:ind w:left="0" w:firstLine="0"/>
        <w:rPr>
          <w:rFonts w:ascii="Times New Roman" w:hAnsi="Times New Roman"/>
          <w:sz w:val="24"/>
          <w:szCs w:val="24"/>
        </w:rPr>
      </w:pPr>
    </w:p>
    <w:p w:rsidR="00A5137F" w:rsidRDefault="00A5137F" w:rsidP="00A5137F">
      <w:pPr>
        <w:pStyle w:val="MessageHeader"/>
        <w:keepLines w:val="0"/>
        <w:tabs>
          <w:tab w:val="left" w:pos="900"/>
        </w:tabs>
        <w:spacing w:after="0" w:line="240" w:lineRule="auto"/>
        <w:ind w:left="0" w:firstLine="0"/>
        <w:rPr>
          <w:rFonts w:ascii="Times New Roman" w:hAnsi="Times New Roman"/>
          <w:sz w:val="24"/>
          <w:szCs w:val="24"/>
        </w:rPr>
      </w:pPr>
      <w:r>
        <w:rPr>
          <w:rFonts w:ascii="Times New Roman" w:hAnsi="Times New Roman"/>
          <w:sz w:val="24"/>
          <w:szCs w:val="24"/>
        </w:rPr>
        <w:t>Thank you for the opportunity to comment, and please contact us if additional information would be helpful.</w:t>
      </w:r>
    </w:p>
    <w:p w:rsidR="00A5137F" w:rsidRDefault="00A5137F" w:rsidP="00A5137F">
      <w:pPr>
        <w:pStyle w:val="MessageHeader"/>
        <w:keepLines w:val="0"/>
        <w:tabs>
          <w:tab w:val="left" w:pos="900"/>
        </w:tabs>
        <w:spacing w:after="0" w:line="240" w:lineRule="auto"/>
        <w:ind w:left="0" w:firstLine="0"/>
        <w:rPr>
          <w:rFonts w:ascii="Times New Roman" w:hAnsi="Times New Roman"/>
          <w:sz w:val="24"/>
          <w:szCs w:val="24"/>
        </w:rPr>
      </w:pPr>
    </w:p>
    <w:p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p>
    <w:p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Sincerely, </w:t>
      </w:r>
    </w:p>
    <w:p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p>
    <w:p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p>
    <w:p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p>
    <w:p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Denise Niber</w:t>
      </w:r>
    </w:p>
    <w:p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Claims and Medical Director</w:t>
      </w:r>
      <w:r w:rsidR="00A1511B">
        <w:rPr>
          <w:rFonts w:ascii="Times New Roman" w:hAnsi="Times New Roman"/>
          <w:spacing w:val="0"/>
          <w:sz w:val="24"/>
          <w:szCs w:val="24"/>
        </w:rPr>
        <w:t xml:space="preserve"> </w:t>
      </w:r>
    </w:p>
    <w:p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p>
    <w:p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DN/pm</w:t>
      </w:r>
    </w:p>
    <w:p w:rsidR="00A1511B" w:rsidRDefault="00A1511B" w:rsidP="00A5137F">
      <w:pPr>
        <w:pStyle w:val="MessageHeader"/>
        <w:keepLines w:val="0"/>
        <w:tabs>
          <w:tab w:val="left" w:pos="900"/>
        </w:tabs>
        <w:spacing w:after="0" w:line="240" w:lineRule="auto"/>
        <w:ind w:left="0" w:firstLine="0"/>
        <w:rPr>
          <w:rFonts w:ascii="Times New Roman" w:hAnsi="Times New Roman"/>
          <w:spacing w:val="0"/>
          <w:sz w:val="24"/>
          <w:szCs w:val="24"/>
        </w:rPr>
      </w:pPr>
    </w:p>
    <w:p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cc:  Executive Director, Department of Industrial Relations</w:t>
      </w:r>
    </w:p>
    <w:p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       George Parisotto, DWC Administrative Director</w:t>
      </w:r>
    </w:p>
    <w:p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       CWCI Claims Committee</w:t>
      </w:r>
    </w:p>
    <w:p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       CWCI Medical Care Committee</w:t>
      </w:r>
    </w:p>
    <w:p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       CWCI Legal Committee </w:t>
      </w:r>
    </w:p>
    <w:p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       CWCI Regular Members </w:t>
      </w:r>
    </w:p>
    <w:p w:rsidR="00A5137F" w:rsidRDefault="00A5137F" w:rsidP="00A5137F">
      <w:pPr>
        <w:pStyle w:val="MessageHeader"/>
        <w:keepLines w:val="0"/>
        <w:tabs>
          <w:tab w:val="left" w:pos="900"/>
        </w:tabs>
        <w:spacing w:after="0" w:line="240" w:lineRule="auto"/>
        <w:ind w:left="0" w:firstLine="0"/>
        <w:rPr>
          <w:color w:val="000000"/>
          <w:szCs w:val="24"/>
        </w:rPr>
      </w:pPr>
      <w:r>
        <w:rPr>
          <w:rFonts w:ascii="Times New Roman" w:hAnsi="Times New Roman"/>
          <w:spacing w:val="0"/>
          <w:sz w:val="24"/>
          <w:szCs w:val="24"/>
        </w:rPr>
        <w:t xml:space="preserve">       CWCI Associate Members </w:t>
      </w:r>
    </w:p>
    <w:p w:rsidR="00A5137F" w:rsidRPr="00B16588" w:rsidRDefault="00A5137F" w:rsidP="00B16588">
      <w:pPr>
        <w:tabs>
          <w:tab w:val="left" w:pos="900"/>
        </w:tabs>
        <w:spacing w:after="200" w:line="240" w:lineRule="auto"/>
        <w:rPr>
          <w:rFonts w:ascii="Times New Roman" w:eastAsia="Times New Roman" w:hAnsi="Times New Roman"/>
          <w:sz w:val="24"/>
          <w:szCs w:val="24"/>
        </w:rPr>
      </w:pPr>
    </w:p>
    <w:sectPr w:rsidR="00A5137F" w:rsidRPr="00B16588" w:rsidSect="00A1511B">
      <w:headerReference w:type="even" r:id="rId9"/>
      <w:headerReference w:type="default" r:id="rId10"/>
      <w:footerReference w:type="even" r:id="rId11"/>
      <w:footerReference w:type="default" r:id="rId12"/>
      <w:headerReference w:type="first" r:id="rId13"/>
      <w:footerReference w:type="first" r:id="rId14"/>
      <w:pgSz w:w="12240" w:h="15840"/>
      <w:pgMar w:top="-245"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3D67" w:rsidRDefault="003E3D67" w:rsidP="004F3175">
      <w:pPr>
        <w:spacing w:after="0" w:line="240" w:lineRule="auto"/>
      </w:pPr>
      <w:r>
        <w:separator/>
      </w:r>
    </w:p>
  </w:endnote>
  <w:endnote w:type="continuationSeparator" w:id="0">
    <w:p w:rsidR="003E3D67" w:rsidRDefault="003E3D67" w:rsidP="004F3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altName w:val="Bahnschrift Light"/>
    <w:charset w:val="00"/>
    <w:family w:val="swiss"/>
    <w:pitch w:val="variable"/>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3175" w:rsidRDefault="004F317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1F7" w:rsidRDefault="001C61F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CWCI 30-Day Comment, MTUS Evidence-Based Update</w:t>
    </w:r>
    <w:r w:rsidR="00D901E3">
      <w:rPr>
        <w:rFonts w:asciiTheme="majorHAnsi" w:eastAsiaTheme="majorEastAsia" w:hAnsiTheme="majorHAnsi" w:cstheme="majorBidi"/>
      </w:rPr>
      <w:t>s</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D641D5" w:rsidRPr="00D641D5">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4F3175" w:rsidRDefault="004F317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3175" w:rsidRDefault="004F31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3D67" w:rsidRDefault="003E3D67" w:rsidP="004F3175">
      <w:pPr>
        <w:spacing w:after="0" w:line="240" w:lineRule="auto"/>
      </w:pPr>
      <w:r>
        <w:separator/>
      </w:r>
    </w:p>
  </w:footnote>
  <w:footnote w:type="continuationSeparator" w:id="0">
    <w:p w:rsidR="003E3D67" w:rsidRDefault="003E3D67" w:rsidP="004F31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3175" w:rsidRDefault="004F31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1E3" w:rsidRDefault="00D901E3" w:rsidP="00D901E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3175" w:rsidRDefault="004F31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E761B"/>
    <w:multiLevelType w:val="hybridMultilevel"/>
    <w:tmpl w:val="56D6C19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9951589"/>
    <w:multiLevelType w:val="hybridMultilevel"/>
    <w:tmpl w:val="9E581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457EC2"/>
    <w:multiLevelType w:val="hybridMultilevel"/>
    <w:tmpl w:val="68D429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5545E87"/>
    <w:multiLevelType w:val="multilevel"/>
    <w:tmpl w:val="380A2110"/>
    <w:lvl w:ilvl="0">
      <w:start w:val="1"/>
      <w:numFmt w:val="bullet"/>
      <w:lvlText w:val=""/>
      <w:lvlJc w:val="left"/>
      <w:pPr>
        <w:tabs>
          <w:tab w:val="num" w:pos="2880"/>
        </w:tabs>
        <w:ind w:left="2880" w:hanging="360"/>
      </w:pPr>
      <w:rPr>
        <w:rFonts w:ascii="Symbol" w:hAnsi="Symbol" w:hint="default"/>
        <w:sz w:val="20"/>
      </w:rPr>
    </w:lvl>
    <w:lvl w:ilvl="1">
      <w:start w:val="1"/>
      <w:numFmt w:val="bullet"/>
      <w:lvlText w:val="o"/>
      <w:lvlJc w:val="left"/>
      <w:pPr>
        <w:tabs>
          <w:tab w:val="num" w:pos="3600"/>
        </w:tabs>
        <w:ind w:left="3600" w:hanging="360"/>
      </w:pPr>
      <w:rPr>
        <w:rFonts w:ascii="Courier New" w:hAnsi="Courier New" w:cs="Times New Roman" w:hint="default"/>
        <w:sz w:val="20"/>
      </w:rPr>
    </w:lvl>
    <w:lvl w:ilvl="2">
      <w:start w:val="1"/>
      <w:numFmt w:val="bullet"/>
      <w:lvlText w:val=""/>
      <w:lvlJc w:val="left"/>
      <w:pPr>
        <w:tabs>
          <w:tab w:val="num" w:pos="4320"/>
        </w:tabs>
        <w:ind w:left="4320" w:hanging="360"/>
      </w:pPr>
      <w:rPr>
        <w:rFonts w:ascii="Wingdings" w:hAnsi="Wingdings" w:hint="default"/>
        <w:sz w:val="20"/>
      </w:rPr>
    </w:lvl>
    <w:lvl w:ilvl="3">
      <w:start w:val="1"/>
      <w:numFmt w:val="bullet"/>
      <w:lvlText w:val=""/>
      <w:lvlJc w:val="left"/>
      <w:pPr>
        <w:tabs>
          <w:tab w:val="num" w:pos="5040"/>
        </w:tabs>
        <w:ind w:left="5040" w:hanging="360"/>
      </w:pPr>
      <w:rPr>
        <w:rFonts w:ascii="Wingdings" w:hAnsi="Wingdings" w:hint="default"/>
        <w:sz w:val="20"/>
      </w:rPr>
    </w:lvl>
    <w:lvl w:ilvl="4">
      <w:start w:val="1"/>
      <w:numFmt w:val="bullet"/>
      <w:lvlText w:val=""/>
      <w:lvlJc w:val="left"/>
      <w:pPr>
        <w:tabs>
          <w:tab w:val="num" w:pos="5760"/>
        </w:tabs>
        <w:ind w:left="5760" w:hanging="360"/>
      </w:pPr>
      <w:rPr>
        <w:rFonts w:ascii="Wingdings" w:hAnsi="Wingdings" w:hint="default"/>
        <w:sz w:val="20"/>
      </w:rPr>
    </w:lvl>
    <w:lvl w:ilvl="5">
      <w:start w:val="1"/>
      <w:numFmt w:val="bullet"/>
      <w:lvlText w:val=""/>
      <w:lvlJc w:val="left"/>
      <w:pPr>
        <w:tabs>
          <w:tab w:val="num" w:pos="6480"/>
        </w:tabs>
        <w:ind w:left="6480" w:hanging="360"/>
      </w:pPr>
      <w:rPr>
        <w:rFonts w:ascii="Wingdings" w:hAnsi="Wingdings" w:hint="default"/>
        <w:sz w:val="20"/>
      </w:rPr>
    </w:lvl>
    <w:lvl w:ilvl="6">
      <w:start w:val="1"/>
      <w:numFmt w:val="bullet"/>
      <w:lvlText w:val=""/>
      <w:lvlJc w:val="left"/>
      <w:pPr>
        <w:tabs>
          <w:tab w:val="num" w:pos="7200"/>
        </w:tabs>
        <w:ind w:left="7200" w:hanging="360"/>
      </w:pPr>
      <w:rPr>
        <w:rFonts w:ascii="Wingdings" w:hAnsi="Wingdings" w:hint="default"/>
        <w:sz w:val="20"/>
      </w:rPr>
    </w:lvl>
    <w:lvl w:ilvl="7">
      <w:start w:val="1"/>
      <w:numFmt w:val="bullet"/>
      <w:lvlText w:val=""/>
      <w:lvlJc w:val="left"/>
      <w:pPr>
        <w:tabs>
          <w:tab w:val="num" w:pos="7920"/>
        </w:tabs>
        <w:ind w:left="7920" w:hanging="360"/>
      </w:pPr>
      <w:rPr>
        <w:rFonts w:ascii="Wingdings" w:hAnsi="Wingdings" w:hint="default"/>
        <w:sz w:val="20"/>
      </w:rPr>
    </w:lvl>
    <w:lvl w:ilvl="8">
      <w:start w:val="1"/>
      <w:numFmt w:val="bullet"/>
      <w:lvlText w:val=""/>
      <w:lvlJc w:val="left"/>
      <w:pPr>
        <w:tabs>
          <w:tab w:val="num" w:pos="8640"/>
        </w:tabs>
        <w:ind w:left="864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7FB22A9E-C2F3-4E98-A971-6B1252F31D17}"/>
    <w:docVar w:name="dgnword-eventsink" w:val="255987936"/>
  </w:docVars>
  <w:rsids>
    <w:rsidRoot w:val="00B36931"/>
    <w:rsid w:val="000A797F"/>
    <w:rsid w:val="001421FB"/>
    <w:rsid w:val="001564C1"/>
    <w:rsid w:val="001C61F7"/>
    <w:rsid w:val="002628C1"/>
    <w:rsid w:val="002A5FA9"/>
    <w:rsid w:val="003E3D67"/>
    <w:rsid w:val="004F3175"/>
    <w:rsid w:val="006D6442"/>
    <w:rsid w:val="00801015"/>
    <w:rsid w:val="008746B7"/>
    <w:rsid w:val="008E00FF"/>
    <w:rsid w:val="00906F04"/>
    <w:rsid w:val="009B08EF"/>
    <w:rsid w:val="009C5B8B"/>
    <w:rsid w:val="009F01BF"/>
    <w:rsid w:val="00A13867"/>
    <w:rsid w:val="00A1511B"/>
    <w:rsid w:val="00A22B52"/>
    <w:rsid w:val="00A5137F"/>
    <w:rsid w:val="00AC242F"/>
    <w:rsid w:val="00B16588"/>
    <w:rsid w:val="00B32229"/>
    <w:rsid w:val="00B36931"/>
    <w:rsid w:val="00D641D5"/>
    <w:rsid w:val="00D901E3"/>
    <w:rsid w:val="00E21172"/>
    <w:rsid w:val="00EF6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6931"/>
    <w:pPr>
      <w:spacing w:after="160" w:line="254"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B36931"/>
    <w:rPr>
      <w:color w:val="0563C1"/>
      <w:u w:val="single"/>
    </w:rPr>
  </w:style>
  <w:style w:type="paragraph" w:styleId="MessageHeader">
    <w:name w:val="Message Header"/>
    <w:basedOn w:val="BodyText"/>
    <w:link w:val="MessageHeaderChar"/>
    <w:semiHidden/>
    <w:unhideWhenUsed/>
    <w:rsid w:val="00B36931"/>
    <w:pPr>
      <w:keepLines/>
      <w:spacing w:line="180" w:lineRule="atLeast"/>
      <w:ind w:left="720" w:hanging="720"/>
    </w:pPr>
    <w:rPr>
      <w:rFonts w:ascii="Arial" w:eastAsia="Times New Roman" w:hAnsi="Arial"/>
      <w:spacing w:val="-5"/>
      <w:sz w:val="20"/>
      <w:szCs w:val="20"/>
    </w:rPr>
  </w:style>
  <w:style w:type="character" w:customStyle="1" w:styleId="MessageHeaderChar">
    <w:name w:val="Message Header Char"/>
    <w:basedOn w:val="DefaultParagraphFont"/>
    <w:link w:val="MessageHeader"/>
    <w:semiHidden/>
    <w:rsid w:val="00B36931"/>
    <w:rPr>
      <w:rFonts w:ascii="Arial" w:eastAsia="Times New Roman" w:hAnsi="Arial" w:cs="Times New Roman"/>
      <w:spacing w:val="-5"/>
      <w:sz w:val="20"/>
      <w:szCs w:val="20"/>
    </w:rPr>
  </w:style>
  <w:style w:type="paragraph" w:styleId="BodyText">
    <w:name w:val="Body Text"/>
    <w:basedOn w:val="Normal"/>
    <w:link w:val="BodyTextChar"/>
    <w:uiPriority w:val="99"/>
    <w:semiHidden/>
    <w:unhideWhenUsed/>
    <w:rsid w:val="00B36931"/>
    <w:pPr>
      <w:spacing w:after="120"/>
    </w:pPr>
  </w:style>
  <w:style w:type="character" w:customStyle="1" w:styleId="BodyTextChar">
    <w:name w:val="Body Text Char"/>
    <w:basedOn w:val="DefaultParagraphFont"/>
    <w:link w:val="BodyText"/>
    <w:uiPriority w:val="99"/>
    <w:semiHidden/>
    <w:rsid w:val="00B36931"/>
    <w:rPr>
      <w:rFonts w:ascii="Calibri" w:eastAsia="Calibri" w:hAnsi="Calibri" w:cs="Times New Roman"/>
    </w:rPr>
  </w:style>
  <w:style w:type="paragraph" w:styleId="BalloonText">
    <w:name w:val="Balloon Text"/>
    <w:basedOn w:val="Normal"/>
    <w:link w:val="BalloonTextChar"/>
    <w:uiPriority w:val="99"/>
    <w:semiHidden/>
    <w:unhideWhenUsed/>
    <w:rsid w:val="00B369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6931"/>
    <w:rPr>
      <w:rFonts w:ascii="Tahoma" w:eastAsia="Calibri" w:hAnsi="Tahoma" w:cs="Tahoma"/>
      <w:sz w:val="16"/>
      <w:szCs w:val="16"/>
    </w:rPr>
  </w:style>
  <w:style w:type="paragraph" w:styleId="ListParagraph">
    <w:name w:val="List Paragraph"/>
    <w:basedOn w:val="Normal"/>
    <w:uiPriority w:val="34"/>
    <w:qFormat/>
    <w:rsid w:val="00B16588"/>
    <w:pPr>
      <w:ind w:left="720"/>
      <w:contextualSpacing/>
    </w:pPr>
  </w:style>
  <w:style w:type="paragraph" w:styleId="Header">
    <w:name w:val="header"/>
    <w:basedOn w:val="Normal"/>
    <w:link w:val="HeaderChar"/>
    <w:uiPriority w:val="99"/>
    <w:unhideWhenUsed/>
    <w:rsid w:val="004F31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3175"/>
    <w:rPr>
      <w:rFonts w:ascii="Calibri" w:eastAsia="Calibri" w:hAnsi="Calibri" w:cs="Times New Roman"/>
    </w:rPr>
  </w:style>
  <w:style w:type="paragraph" w:styleId="Footer">
    <w:name w:val="footer"/>
    <w:basedOn w:val="Normal"/>
    <w:link w:val="FooterChar"/>
    <w:uiPriority w:val="99"/>
    <w:unhideWhenUsed/>
    <w:rsid w:val="004F31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3175"/>
    <w:rPr>
      <w:rFonts w:ascii="Calibri" w:eastAsia="Calibri" w:hAnsi="Calibri" w:cs="Times New Roman"/>
    </w:rPr>
  </w:style>
  <w:style w:type="character" w:styleId="CommentReference">
    <w:name w:val="annotation reference"/>
    <w:basedOn w:val="DefaultParagraphFont"/>
    <w:uiPriority w:val="99"/>
    <w:semiHidden/>
    <w:unhideWhenUsed/>
    <w:rsid w:val="009B08EF"/>
    <w:rPr>
      <w:sz w:val="16"/>
      <w:szCs w:val="16"/>
    </w:rPr>
  </w:style>
  <w:style w:type="paragraph" w:styleId="CommentText">
    <w:name w:val="annotation text"/>
    <w:basedOn w:val="Normal"/>
    <w:link w:val="CommentTextChar"/>
    <w:uiPriority w:val="99"/>
    <w:semiHidden/>
    <w:unhideWhenUsed/>
    <w:rsid w:val="009B08EF"/>
    <w:pPr>
      <w:spacing w:line="240" w:lineRule="auto"/>
    </w:pPr>
    <w:rPr>
      <w:sz w:val="20"/>
      <w:szCs w:val="20"/>
    </w:rPr>
  </w:style>
  <w:style w:type="character" w:customStyle="1" w:styleId="CommentTextChar">
    <w:name w:val="Comment Text Char"/>
    <w:basedOn w:val="DefaultParagraphFont"/>
    <w:link w:val="CommentText"/>
    <w:uiPriority w:val="99"/>
    <w:semiHidden/>
    <w:rsid w:val="009B08E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B08EF"/>
    <w:rPr>
      <w:b/>
      <w:bCs/>
    </w:rPr>
  </w:style>
  <w:style w:type="character" w:customStyle="1" w:styleId="CommentSubjectChar">
    <w:name w:val="Comment Subject Char"/>
    <w:basedOn w:val="CommentTextChar"/>
    <w:link w:val="CommentSubject"/>
    <w:uiPriority w:val="99"/>
    <w:semiHidden/>
    <w:rsid w:val="009B08EF"/>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6931"/>
    <w:pPr>
      <w:spacing w:after="160" w:line="254"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B36931"/>
    <w:rPr>
      <w:color w:val="0563C1"/>
      <w:u w:val="single"/>
    </w:rPr>
  </w:style>
  <w:style w:type="paragraph" w:styleId="MessageHeader">
    <w:name w:val="Message Header"/>
    <w:basedOn w:val="BodyText"/>
    <w:link w:val="MessageHeaderChar"/>
    <w:semiHidden/>
    <w:unhideWhenUsed/>
    <w:rsid w:val="00B36931"/>
    <w:pPr>
      <w:keepLines/>
      <w:spacing w:line="180" w:lineRule="atLeast"/>
      <w:ind w:left="720" w:hanging="720"/>
    </w:pPr>
    <w:rPr>
      <w:rFonts w:ascii="Arial" w:eastAsia="Times New Roman" w:hAnsi="Arial"/>
      <w:spacing w:val="-5"/>
      <w:sz w:val="20"/>
      <w:szCs w:val="20"/>
    </w:rPr>
  </w:style>
  <w:style w:type="character" w:customStyle="1" w:styleId="MessageHeaderChar">
    <w:name w:val="Message Header Char"/>
    <w:basedOn w:val="DefaultParagraphFont"/>
    <w:link w:val="MessageHeader"/>
    <w:semiHidden/>
    <w:rsid w:val="00B36931"/>
    <w:rPr>
      <w:rFonts w:ascii="Arial" w:eastAsia="Times New Roman" w:hAnsi="Arial" w:cs="Times New Roman"/>
      <w:spacing w:val="-5"/>
      <w:sz w:val="20"/>
      <w:szCs w:val="20"/>
    </w:rPr>
  </w:style>
  <w:style w:type="paragraph" w:styleId="BodyText">
    <w:name w:val="Body Text"/>
    <w:basedOn w:val="Normal"/>
    <w:link w:val="BodyTextChar"/>
    <w:uiPriority w:val="99"/>
    <w:semiHidden/>
    <w:unhideWhenUsed/>
    <w:rsid w:val="00B36931"/>
    <w:pPr>
      <w:spacing w:after="120"/>
    </w:pPr>
  </w:style>
  <w:style w:type="character" w:customStyle="1" w:styleId="BodyTextChar">
    <w:name w:val="Body Text Char"/>
    <w:basedOn w:val="DefaultParagraphFont"/>
    <w:link w:val="BodyText"/>
    <w:uiPriority w:val="99"/>
    <w:semiHidden/>
    <w:rsid w:val="00B36931"/>
    <w:rPr>
      <w:rFonts w:ascii="Calibri" w:eastAsia="Calibri" w:hAnsi="Calibri" w:cs="Times New Roman"/>
    </w:rPr>
  </w:style>
  <w:style w:type="paragraph" w:styleId="BalloonText">
    <w:name w:val="Balloon Text"/>
    <w:basedOn w:val="Normal"/>
    <w:link w:val="BalloonTextChar"/>
    <w:uiPriority w:val="99"/>
    <w:semiHidden/>
    <w:unhideWhenUsed/>
    <w:rsid w:val="00B369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6931"/>
    <w:rPr>
      <w:rFonts w:ascii="Tahoma" w:eastAsia="Calibri" w:hAnsi="Tahoma" w:cs="Tahoma"/>
      <w:sz w:val="16"/>
      <w:szCs w:val="16"/>
    </w:rPr>
  </w:style>
  <w:style w:type="paragraph" w:styleId="ListParagraph">
    <w:name w:val="List Paragraph"/>
    <w:basedOn w:val="Normal"/>
    <w:uiPriority w:val="34"/>
    <w:qFormat/>
    <w:rsid w:val="00B16588"/>
    <w:pPr>
      <w:ind w:left="720"/>
      <w:contextualSpacing/>
    </w:pPr>
  </w:style>
  <w:style w:type="paragraph" w:styleId="Header">
    <w:name w:val="header"/>
    <w:basedOn w:val="Normal"/>
    <w:link w:val="HeaderChar"/>
    <w:uiPriority w:val="99"/>
    <w:unhideWhenUsed/>
    <w:rsid w:val="004F31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3175"/>
    <w:rPr>
      <w:rFonts w:ascii="Calibri" w:eastAsia="Calibri" w:hAnsi="Calibri" w:cs="Times New Roman"/>
    </w:rPr>
  </w:style>
  <w:style w:type="paragraph" w:styleId="Footer">
    <w:name w:val="footer"/>
    <w:basedOn w:val="Normal"/>
    <w:link w:val="FooterChar"/>
    <w:uiPriority w:val="99"/>
    <w:unhideWhenUsed/>
    <w:rsid w:val="004F31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3175"/>
    <w:rPr>
      <w:rFonts w:ascii="Calibri" w:eastAsia="Calibri" w:hAnsi="Calibri" w:cs="Times New Roman"/>
    </w:rPr>
  </w:style>
  <w:style w:type="character" w:styleId="CommentReference">
    <w:name w:val="annotation reference"/>
    <w:basedOn w:val="DefaultParagraphFont"/>
    <w:uiPriority w:val="99"/>
    <w:semiHidden/>
    <w:unhideWhenUsed/>
    <w:rsid w:val="009B08EF"/>
    <w:rPr>
      <w:sz w:val="16"/>
      <w:szCs w:val="16"/>
    </w:rPr>
  </w:style>
  <w:style w:type="paragraph" w:styleId="CommentText">
    <w:name w:val="annotation text"/>
    <w:basedOn w:val="Normal"/>
    <w:link w:val="CommentTextChar"/>
    <w:uiPriority w:val="99"/>
    <w:semiHidden/>
    <w:unhideWhenUsed/>
    <w:rsid w:val="009B08EF"/>
    <w:pPr>
      <w:spacing w:line="240" w:lineRule="auto"/>
    </w:pPr>
    <w:rPr>
      <w:sz w:val="20"/>
      <w:szCs w:val="20"/>
    </w:rPr>
  </w:style>
  <w:style w:type="character" w:customStyle="1" w:styleId="CommentTextChar">
    <w:name w:val="Comment Text Char"/>
    <w:basedOn w:val="DefaultParagraphFont"/>
    <w:link w:val="CommentText"/>
    <w:uiPriority w:val="99"/>
    <w:semiHidden/>
    <w:rsid w:val="009B08E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B08EF"/>
    <w:rPr>
      <w:b/>
      <w:bCs/>
    </w:rPr>
  </w:style>
  <w:style w:type="character" w:customStyle="1" w:styleId="CommentSubjectChar">
    <w:name w:val="Comment Subject Char"/>
    <w:basedOn w:val="CommentTextChar"/>
    <w:link w:val="CommentSubject"/>
    <w:uiPriority w:val="99"/>
    <w:semiHidden/>
    <w:rsid w:val="009B08EF"/>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722681">
      <w:bodyDiv w:val="1"/>
      <w:marLeft w:val="0"/>
      <w:marRight w:val="0"/>
      <w:marTop w:val="0"/>
      <w:marBottom w:val="0"/>
      <w:divBdr>
        <w:top w:val="none" w:sz="0" w:space="0" w:color="auto"/>
        <w:left w:val="none" w:sz="0" w:space="0" w:color="auto"/>
        <w:bottom w:val="none" w:sz="0" w:space="0" w:color="auto"/>
        <w:right w:val="none" w:sz="0" w:space="0" w:color="auto"/>
      </w:divBdr>
    </w:div>
    <w:div w:id="1130175015">
      <w:bodyDiv w:val="1"/>
      <w:marLeft w:val="0"/>
      <w:marRight w:val="0"/>
      <w:marTop w:val="0"/>
      <w:marBottom w:val="0"/>
      <w:divBdr>
        <w:top w:val="none" w:sz="0" w:space="0" w:color="auto"/>
        <w:left w:val="none" w:sz="0" w:space="0" w:color="auto"/>
        <w:bottom w:val="none" w:sz="0" w:space="0" w:color="auto"/>
        <w:right w:val="none" w:sz="0" w:space="0" w:color="auto"/>
      </w:divBdr>
    </w:div>
    <w:div w:id="1157112817">
      <w:bodyDiv w:val="1"/>
      <w:marLeft w:val="0"/>
      <w:marRight w:val="0"/>
      <w:marTop w:val="0"/>
      <w:marBottom w:val="0"/>
      <w:divBdr>
        <w:top w:val="none" w:sz="0" w:space="0" w:color="auto"/>
        <w:left w:val="none" w:sz="0" w:space="0" w:color="auto"/>
        <w:bottom w:val="none" w:sz="0" w:space="0" w:color="auto"/>
        <w:right w:val="none" w:sz="0" w:space="0" w:color="auto"/>
      </w:divBdr>
    </w:div>
    <w:div w:id="126684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601</Words>
  <Characters>3429</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Niber</dc:creator>
  <cp:lastModifiedBy>Lam, bud</cp:lastModifiedBy>
  <cp:revision>2</cp:revision>
  <dcterms:created xsi:type="dcterms:W3CDTF">2019-02-19T19:19:00Z</dcterms:created>
  <dcterms:modified xsi:type="dcterms:W3CDTF">2019-02-19T19:19:00Z</dcterms:modified>
</cp:coreProperties>
</file>