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A4480" w14:textId="77777777" w:rsidR="00B36931" w:rsidRDefault="00B36931" w:rsidP="00B36931">
      <w:pPr>
        <w:pStyle w:val="MessageHeader"/>
        <w:keepLines w:val="0"/>
        <w:spacing w:after="0" w:line="240" w:lineRule="auto"/>
        <w:jc w:val="center"/>
      </w:pPr>
      <w:bookmarkStart w:id="0" w:name="_GoBack"/>
      <w:bookmarkEnd w:id="0"/>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77777777" w:rsidR="00B36931" w:rsidRDefault="00B36931" w:rsidP="00B36931">
      <w:pPr>
        <w:jc w:val="center"/>
        <w:rPr>
          <w:rFonts w:ascii="Gill Sans MT" w:hAnsi="Gill Sans MT"/>
          <w:sz w:val="20"/>
          <w:szCs w:val="20"/>
        </w:rPr>
      </w:pPr>
      <w:r>
        <w:rPr>
          <w:rFonts w:ascii="Gill Sans MT" w:hAnsi="Gill Sans MT"/>
          <w:sz w:val="20"/>
          <w:szCs w:val="20"/>
        </w:rPr>
        <w:t>1333 Broadway - Suite 510, Oakland, CA  94612 • Tel: (510) 251-9470 • Fax: (510) 763-1592</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1219B63D" w:rsidR="00B36931" w:rsidRPr="004541EA" w:rsidRDefault="00F80B77" w:rsidP="00B36931">
      <w:pPr>
        <w:autoSpaceDE w:val="0"/>
        <w:autoSpaceDN w:val="0"/>
        <w:spacing w:after="0" w:line="240" w:lineRule="auto"/>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 xml:space="preserve">August </w:t>
      </w:r>
      <w:r w:rsidR="00DC6885">
        <w:rPr>
          <w:rFonts w:ascii="Times New Roman" w:eastAsia="Times New Roman" w:hAnsi="Times New Roman"/>
          <w:color w:val="000000"/>
          <w:sz w:val="24"/>
          <w:szCs w:val="24"/>
        </w:rPr>
        <w:t>23</w:t>
      </w:r>
      <w:r w:rsidR="00B36931" w:rsidRPr="004541EA">
        <w:rPr>
          <w:rFonts w:ascii="Times New Roman" w:eastAsia="Times New Roman" w:hAnsi="Times New Roman"/>
          <w:color w:val="000000"/>
          <w:sz w:val="24"/>
          <w:szCs w:val="24"/>
        </w:rPr>
        <w:t>, 2019</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29C9F1B4" w14:textId="77777777" w:rsidR="009F6788" w:rsidRPr="004541EA" w:rsidRDefault="009F6788" w:rsidP="00B36931">
      <w:pPr>
        <w:autoSpaceDE w:val="0"/>
        <w:autoSpaceDN w:val="0"/>
        <w:spacing w:after="0" w:line="240" w:lineRule="auto"/>
        <w:jc w:val="both"/>
        <w:rPr>
          <w:rFonts w:ascii="Times New Roman" w:eastAsia="Times New Roman" w:hAnsi="Times New Roman"/>
          <w:color w:val="000000"/>
          <w:sz w:val="24"/>
          <w:szCs w:val="24"/>
        </w:rPr>
      </w:pPr>
    </w:p>
    <w:p w14:paraId="2D0377BE" w14:textId="333CC8A8"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sidRPr="004541EA">
        <w:rPr>
          <w:rFonts w:ascii="Times New Roman" w:eastAsia="Times New Roman" w:hAnsi="Times New Roman"/>
          <w:color w:val="000000"/>
          <w:sz w:val="24"/>
          <w:szCs w:val="24"/>
          <w:u w:val="single"/>
        </w:rPr>
        <w:t xml:space="preserve">VIA E-MAIL – </w:t>
      </w:r>
      <w:r w:rsidR="009F6788">
        <w:rPr>
          <w:rStyle w:val="Hyperlink"/>
          <w:rFonts w:ascii="Times New Roman" w:hAnsi="Times New Roman"/>
          <w:sz w:val="24"/>
          <w:szCs w:val="24"/>
        </w:rPr>
        <w:t>DWCForums</w:t>
      </w:r>
      <w:r w:rsidRPr="004541EA">
        <w:rPr>
          <w:rStyle w:val="Hyperlink"/>
          <w:rFonts w:ascii="Times New Roman" w:hAnsi="Times New Roman"/>
          <w:sz w:val="24"/>
          <w:szCs w:val="24"/>
        </w:rPr>
        <w:t>@dir.ca.gov</w:t>
      </w:r>
    </w:p>
    <w:p w14:paraId="791583F8"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Maureen Gray, Regulations Coordinator</w:t>
      </w:r>
    </w:p>
    <w:p w14:paraId="1E117EFA"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Division of Workers’ Compensation, Legal Unit</w:t>
      </w:r>
    </w:p>
    <w:p w14:paraId="20410DE5"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P.O. Box 420603</w:t>
      </w:r>
    </w:p>
    <w:p w14:paraId="7ABED232"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San Francisco, CA 94142</w:t>
      </w:r>
    </w:p>
    <w:p w14:paraId="0592B75D"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68910D2D" w14:textId="77777777" w:rsidR="00A1511B" w:rsidRPr="004541EA" w:rsidRDefault="00A1511B" w:rsidP="00B36931">
      <w:pPr>
        <w:autoSpaceDE w:val="0"/>
        <w:autoSpaceDN w:val="0"/>
        <w:spacing w:after="0" w:line="240" w:lineRule="auto"/>
        <w:jc w:val="both"/>
        <w:rPr>
          <w:rFonts w:ascii="Times New Roman" w:eastAsia="Times New Roman" w:hAnsi="Times New Roman"/>
          <w:color w:val="000000"/>
          <w:sz w:val="24"/>
          <w:szCs w:val="24"/>
        </w:rPr>
      </w:pPr>
    </w:p>
    <w:p w14:paraId="1FB35F80" w14:textId="25E00CC9" w:rsidR="00B36931" w:rsidRPr="004541EA"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sidRPr="004541EA">
        <w:rPr>
          <w:rFonts w:ascii="Times New Roman" w:eastAsia="Times New Roman" w:hAnsi="Times New Roman"/>
          <w:b/>
          <w:color w:val="000000"/>
          <w:sz w:val="24"/>
          <w:szCs w:val="24"/>
        </w:rPr>
        <w:t>Re:</w:t>
      </w:r>
      <w:r w:rsidRPr="004541EA">
        <w:rPr>
          <w:rFonts w:ascii="Times New Roman" w:eastAsia="Times New Roman" w:hAnsi="Times New Roman"/>
          <w:b/>
          <w:color w:val="000000"/>
          <w:sz w:val="24"/>
          <w:szCs w:val="24"/>
        </w:rPr>
        <w:tab/>
        <w:t xml:space="preserve">Proposed </w:t>
      </w:r>
      <w:r w:rsidR="00F80B77" w:rsidRPr="004541EA">
        <w:rPr>
          <w:rFonts w:ascii="Times New Roman" w:eastAsia="Times New Roman" w:hAnsi="Times New Roman"/>
          <w:b/>
          <w:color w:val="000000"/>
          <w:sz w:val="24"/>
          <w:szCs w:val="24"/>
        </w:rPr>
        <w:t xml:space="preserve">Amendments to </w:t>
      </w:r>
      <w:r w:rsidR="007D0E76">
        <w:rPr>
          <w:rFonts w:ascii="Times New Roman" w:eastAsia="Times New Roman" w:hAnsi="Times New Roman"/>
          <w:b/>
          <w:color w:val="000000"/>
          <w:sz w:val="24"/>
          <w:szCs w:val="24"/>
        </w:rPr>
        <w:t>Medical-Legal</w:t>
      </w:r>
      <w:r w:rsidR="00F80B77" w:rsidRPr="004541EA">
        <w:rPr>
          <w:rFonts w:ascii="Times New Roman" w:eastAsia="Times New Roman" w:hAnsi="Times New Roman"/>
          <w:b/>
          <w:color w:val="000000"/>
          <w:sz w:val="24"/>
          <w:szCs w:val="24"/>
        </w:rPr>
        <w:t xml:space="preserve"> Fee Schedule Regulations</w:t>
      </w:r>
    </w:p>
    <w:p w14:paraId="3F637769" w14:textId="77777777" w:rsidR="00B36931" w:rsidRPr="004541EA"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65E8BCAD" w14:textId="77777777" w:rsidR="00A1511B" w:rsidRPr="004541EA"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Pr="004541EA"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 xml:space="preserve">Dear Ms. Gray:  </w:t>
      </w:r>
    </w:p>
    <w:p w14:paraId="5764965D" w14:textId="77777777" w:rsidR="00B36931" w:rsidRPr="004541EA" w:rsidRDefault="00B36931" w:rsidP="00B36931">
      <w:pPr>
        <w:autoSpaceDE w:val="0"/>
        <w:autoSpaceDN w:val="0"/>
        <w:spacing w:after="0" w:line="240" w:lineRule="auto"/>
        <w:rPr>
          <w:rFonts w:ascii="Times New Roman" w:eastAsia="Times New Roman" w:hAnsi="Times New Roman"/>
          <w:color w:val="000000"/>
          <w:sz w:val="24"/>
          <w:szCs w:val="24"/>
        </w:rPr>
      </w:pPr>
    </w:p>
    <w:p w14:paraId="48E94992" w14:textId="687015FC" w:rsidR="00B36931" w:rsidRPr="004541EA" w:rsidRDefault="00B36931" w:rsidP="00B36931">
      <w:pPr>
        <w:spacing w:after="0" w:line="240" w:lineRule="auto"/>
        <w:rPr>
          <w:rFonts w:ascii="Times New Roman" w:eastAsia="Times New Roman" w:hAnsi="Times New Roman"/>
          <w:sz w:val="24"/>
          <w:szCs w:val="24"/>
        </w:rPr>
      </w:pPr>
      <w:r w:rsidRPr="004541EA">
        <w:rPr>
          <w:rFonts w:ascii="Times New Roman" w:eastAsia="Times New Roman" w:hAnsi="Times New Roman"/>
          <w:color w:val="000000"/>
          <w:sz w:val="24"/>
          <w:szCs w:val="24"/>
        </w:rPr>
        <w:t xml:space="preserve">These comments on proposed </w:t>
      </w:r>
      <w:r w:rsidR="00676622">
        <w:rPr>
          <w:rFonts w:ascii="Times New Roman" w:eastAsia="Times New Roman" w:hAnsi="Times New Roman"/>
          <w:color w:val="000000"/>
          <w:sz w:val="24"/>
          <w:szCs w:val="24"/>
        </w:rPr>
        <w:t>amendments</w:t>
      </w:r>
      <w:r w:rsidRPr="004541EA">
        <w:rPr>
          <w:rFonts w:ascii="Times New Roman" w:eastAsia="Times New Roman" w:hAnsi="Times New Roman"/>
          <w:color w:val="000000"/>
          <w:sz w:val="24"/>
          <w:szCs w:val="24"/>
        </w:rPr>
        <w:t xml:space="preserve"> to the Medical</w:t>
      </w:r>
      <w:r w:rsidR="00676622">
        <w:rPr>
          <w:rFonts w:ascii="Times New Roman" w:eastAsia="Times New Roman" w:hAnsi="Times New Roman"/>
          <w:color w:val="000000"/>
          <w:sz w:val="24"/>
          <w:szCs w:val="24"/>
        </w:rPr>
        <w:t>-Legal Fee</w:t>
      </w:r>
      <w:r w:rsidRPr="004541EA">
        <w:rPr>
          <w:rFonts w:ascii="Times New Roman" w:eastAsia="Times New Roman" w:hAnsi="Times New Roman"/>
          <w:color w:val="000000"/>
          <w:sz w:val="24"/>
          <w:szCs w:val="24"/>
        </w:rPr>
        <w:t xml:space="preserve"> Schedule are presented on behalf of members of the California Workers’ Compensation Institute (the Institute).  Institute </w:t>
      </w:r>
      <w:r w:rsidRPr="004541EA">
        <w:rPr>
          <w:rFonts w:ascii="Times New Roman" w:eastAsia="Times New Roman" w:hAnsi="Times New Roman"/>
          <w:sz w:val="24"/>
          <w:szCs w:val="24"/>
        </w:rPr>
        <w:t>members include insurers writing 81% of California’s workers’ compensation premium, and self-insured employers with $</w:t>
      </w:r>
      <w:r w:rsidR="002F786D" w:rsidRPr="004541EA">
        <w:rPr>
          <w:rFonts w:ascii="Times New Roman" w:eastAsia="Times New Roman" w:hAnsi="Times New Roman"/>
          <w:sz w:val="24"/>
          <w:szCs w:val="24"/>
        </w:rPr>
        <w:t>72.</w:t>
      </w:r>
      <w:r w:rsidR="00676622">
        <w:rPr>
          <w:rFonts w:ascii="Times New Roman" w:eastAsia="Times New Roman" w:hAnsi="Times New Roman"/>
          <w:sz w:val="24"/>
          <w:szCs w:val="24"/>
        </w:rPr>
        <w:t>1</w:t>
      </w:r>
      <w:r w:rsidRPr="004541EA">
        <w:rPr>
          <w:rFonts w:ascii="Times New Roman" w:eastAsia="Times New Roman" w:hAnsi="Times New Roman"/>
          <w:sz w:val="24"/>
          <w:szCs w:val="24"/>
        </w:rPr>
        <w:t>B of annual payroll (31.</w:t>
      </w:r>
      <w:r w:rsidR="00676622">
        <w:rPr>
          <w:rFonts w:ascii="Times New Roman" w:eastAsia="Times New Roman" w:hAnsi="Times New Roman"/>
          <w:sz w:val="24"/>
          <w:szCs w:val="24"/>
        </w:rPr>
        <w:t>7</w:t>
      </w:r>
      <w:r w:rsidRPr="004541EA">
        <w:rPr>
          <w:rFonts w:ascii="Times New Roman" w:eastAsia="Times New Roman" w:hAnsi="Times New Roman"/>
          <w:sz w:val="24"/>
          <w:szCs w:val="24"/>
        </w:rPr>
        <w:t>% of the state’s total annual self-insured payroll).</w:t>
      </w:r>
      <w:r w:rsidR="004064DE">
        <w:rPr>
          <w:rFonts w:ascii="Times New Roman" w:eastAsia="Times New Roman" w:hAnsi="Times New Roman"/>
          <w:sz w:val="24"/>
          <w:szCs w:val="24"/>
        </w:rPr>
        <w:t xml:space="preserve"> </w:t>
      </w:r>
    </w:p>
    <w:p w14:paraId="38B8536F" w14:textId="77777777" w:rsidR="00B36931" w:rsidRPr="004541EA" w:rsidRDefault="00B36931" w:rsidP="00B36931">
      <w:pPr>
        <w:spacing w:after="0" w:line="240" w:lineRule="auto"/>
        <w:rPr>
          <w:rFonts w:ascii="Times New Roman" w:eastAsia="Times New Roman" w:hAnsi="Times New Roman"/>
          <w:color w:val="000000"/>
          <w:sz w:val="24"/>
          <w:szCs w:val="24"/>
        </w:rPr>
      </w:pPr>
    </w:p>
    <w:p w14:paraId="1265AAA9" w14:textId="77777777" w:rsidR="00B36931" w:rsidRPr="004541EA" w:rsidRDefault="00B36931" w:rsidP="00B36931">
      <w:pPr>
        <w:tabs>
          <w:tab w:val="left" w:pos="900"/>
        </w:tabs>
        <w:spacing w:after="0" w:line="240" w:lineRule="auto"/>
        <w:rPr>
          <w:rFonts w:ascii="Times New Roman" w:eastAsia="Times New Roman" w:hAnsi="Times New Roman"/>
          <w:sz w:val="24"/>
          <w:szCs w:val="24"/>
        </w:rPr>
      </w:pPr>
      <w:r w:rsidRPr="004541EA">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6150C6FF" w14:textId="77777777" w:rsidR="00B36931" w:rsidRPr="004541EA" w:rsidRDefault="00B36931" w:rsidP="00B36931">
      <w:pPr>
        <w:tabs>
          <w:tab w:val="left" w:pos="900"/>
        </w:tabs>
        <w:spacing w:after="0" w:line="240" w:lineRule="auto"/>
        <w:rPr>
          <w:rFonts w:ascii="Times New Roman" w:eastAsia="Times New Roman" w:hAnsi="Times New Roman"/>
          <w:sz w:val="24"/>
          <w:szCs w:val="24"/>
        </w:rPr>
      </w:pPr>
    </w:p>
    <w:p w14:paraId="72EF07EA" w14:textId="7B8D67AE" w:rsidR="00B36931" w:rsidRPr="004541EA" w:rsidRDefault="00B36931" w:rsidP="00B36931">
      <w:pPr>
        <w:tabs>
          <w:tab w:val="left" w:pos="900"/>
        </w:tabs>
        <w:spacing w:after="200" w:line="240" w:lineRule="auto"/>
        <w:rPr>
          <w:rFonts w:ascii="Times New Roman" w:eastAsia="Times New Roman" w:hAnsi="Times New Roman"/>
          <w:sz w:val="24"/>
          <w:szCs w:val="24"/>
        </w:rPr>
      </w:pPr>
      <w:r w:rsidRPr="004541EA">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w:t>
      </w:r>
      <w:r w:rsidR="00DA6177" w:rsidRPr="004541EA">
        <w:rPr>
          <w:rFonts w:ascii="Times New Roman" w:eastAsia="Times New Roman" w:hAnsi="Times New Roman"/>
          <w:sz w:val="24"/>
          <w:szCs w:val="24"/>
        </w:rPr>
        <w:t xml:space="preserve">East Bay Municipal Utility District, </w:t>
      </w:r>
      <w:r w:rsidRPr="004541EA">
        <w:rPr>
          <w:rFonts w:ascii="Times New Roman" w:eastAsia="Times New Roman" w:hAnsi="Times New Roman"/>
          <w:sz w:val="24"/>
          <w:szCs w:val="24"/>
        </w:rPr>
        <w:t>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The Walt Disney Company</w:t>
      </w:r>
      <w:r w:rsidR="00DA6177" w:rsidRPr="004541EA">
        <w:rPr>
          <w:rFonts w:ascii="Times New Roman" w:eastAsia="Times New Roman" w:hAnsi="Times New Roman"/>
          <w:sz w:val="24"/>
          <w:szCs w:val="24"/>
        </w:rPr>
        <w:t>, United Airlines</w:t>
      </w:r>
      <w:r w:rsidR="00676622">
        <w:rPr>
          <w:rFonts w:ascii="Times New Roman" w:eastAsia="Times New Roman" w:hAnsi="Times New Roman"/>
          <w:sz w:val="24"/>
          <w:szCs w:val="24"/>
        </w:rPr>
        <w:t xml:space="preserve">, and </w:t>
      </w:r>
      <w:r w:rsidR="00676622" w:rsidRPr="004541EA">
        <w:rPr>
          <w:rFonts w:ascii="Times New Roman" w:eastAsia="Times New Roman" w:hAnsi="Times New Roman"/>
          <w:sz w:val="24"/>
          <w:szCs w:val="24"/>
        </w:rPr>
        <w:t>University of California</w:t>
      </w:r>
      <w:r w:rsidRPr="004541EA">
        <w:rPr>
          <w:rFonts w:ascii="Times New Roman" w:eastAsia="Times New Roman" w:hAnsi="Times New Roman"/>
          <w:sz w:val="24"/>
          <w:szCs w:val="24"/>
        </w:rPr>
        <w:t xml:space="preserve">. </w:t>
      </w:r>
    </w:p>
    <w:p w14:paraId="67CA477B" w14:textId="77777777" w:rsidR="00F80B77" w:rsidRPr="004541EA" w:rsidRDefault="00F80B77" w:rsidP="00F80B77">
      <w:pPr>
        <w:tabs>
          <w:tab w:val="left" w:pos="900"/>
        </w:tabs>
        <w:spacing w:after="200" w:line="240" w:lineRule="auto"/>
        <w:rPr>
          <w:rFonts w:ascii="Times New Roman" w:eastAsia="Times New Roman" w:hAnsi="Times New Roman"/>
          <w:sz w:val="24"/>
          <w:szCs w:val="24"/>
        </w:rPr>
      </w:pPr>
      <w:r w:rsidRPr="004541EA">
        <w:rPr>
          <w:rFonts w:ascii="Times New Roman" w:eastAsia="Times New Roman" w:hAnsi="Times New Roman"/>
          <w:sz w:val="24"/>
          <w:szCs w:val="24"/>
        </w:rPr>
        <w:t xml:space="preserve">Recommended revisions to the proposed regulation are indicated by </w:t>
      </w:r>
      <w:r w:rsidRPr="004541EA">
        <w:rPr>
          <w:rFonts w:ascii="Times New Roman" w:eastAsia="Times New Roman" w:hAnsi="Times New Roman"/>
          <w:sz w:val="24"/>
          <w:szCs w:val="24"/>
          <w:highlight w:val="yellow"/>
          <w:u w:val="single"/>
        </w:rPr>
        <w:t>underscore</w:t>
      </w:r>
      <w:r w:rsidRPr="004541EA">
        <w:rPr>
          <w:rFonts w:ascii="Times New Roman" w:eastAsia="Times New Roman" w:hAnsi="Times New Roman"/>
          <w:sz w:val="24"/>
          <w:szCs w:val="24"/>
        </w:rPr>
        <w:t xml:space="preserve"> and </w:t>
      </w:r>
      <w:r w:rsidRPr="004541EA">
        <w:rPr>
          <w:rFonts w:ascii="Times New Roman" w:eastAsia="Times New Roman" w:hAnsi="Times New Roman"/>
          <w:strike/>
          <w:sz w:val="24"/>
          <w:szCs w:val="24"/>
          <w:highlight w:val="yellow"/>
        </w:rPr>
        <w:t>strikeout</w:t>
      </w:r>
      <w:r w:rsidRPr="004541EA">
        <w:rPr>
          <w:rFonts w:ascii="Times New Roman" w:eastAsia="Times New Roman" w:hAnsi="Times New Roman"/>
          <w:sz w:val="24"/>
          <w:szCs w:val="24"/>
        </w:rPr>
        <w:t xml:space="preserve">. Comments and discussion by the Institute are identified by </w:t>
      </w:r>
      <w:r w:rsidRPr="004541EA">
        <w:rPr>
          <w:rFonts w:ascii="Times New Roman" w:eastAsia="Times New Roman" w:hAnsi="Times New Roman"/>
          <w:i/>
          <w:sz w:val="24"/>
          <w:szCs w:val="24"/>
        </w:rPr>
        <w:t>italicized text</w:t>
      </w:r>
      <w:r w:rsidRPr="004541EA">
        <w:rPr>
          <w:rFonts w:ascii="Times New Roman" w:eastAsia="Times New Roman" w:hAnsi="Times New Roman"/>
          <w:sz w:val="24"/>
          <w:szCs w:val="24"/>
        </w:rPr>
        <w:t xml:space="preserve">. </w:t>
      </w:r>
    </w:p>
    <w:p w14:paraId="763E30F8" w14:textId="77777777" w:rsidR="00F80B77" w:rsidRDefault="00F80B77" w:rsidP="00B36931">
      <w:pPr>
        <w:tabs>
          <w:tab w:val="left" w:pos="900"/>
        </w:tabs>
        <w:spacing w:after="200" w:line="240" w:lineRule="auto"/>
        <w:rPr>
          <w:rFonts w:ascii="Times New Roman" w:eastAsia="Times New Roman" w:hAnsi="Times New Roman"/>
          <w:sz w:val="24"/>
          <w:szCs w:val="24"/>
        </w:rPr>
      </w:pPr>
    </w:p>
    <w:p w14:paraId="1B8BB75D" w14:textId="77777777" w:rsidR="009F6788" w:rsidRPr="004541EA" w:rsidRDefault="009F6788" w:rsidP="009F6788">
      <w:pPr>
        <w:tabs>
          <w:tab w:val="left" w:pos="900"/>
        </w:tabs>
        <w:spacing w:after="0" w:line="240" w:lineRule="auto"/>
        <w:rPr>
          <w:rFonts w:ascii="Times New Roman" w:eastAsia="Times New Roman" w:hAnsi="Times New Roman"/>
          <w:sz w:val="24"/>
          <w:szCs w:val="24"/>
        </w:rPr>
      </w:pPr>
    </w:p>
    <w:p w14:paraId="3051E9D4" w14:textId="77777777" w:rsidR="007A2775" w:rsidRPr="007A2775" w:rsidRDefault="007A2775" w:rsidP="007A2775">
      <w:pPr>
        <w:shd w:val="clear" w:color="auto" w:fill="FFFFFF"/>
        <w:spacing w:line="360" w:lineRule="atLeast"/>
        <w:rPr>
          <w:rFonts w:ascii="Times New Roman" w:eastAsia="Times New Roman" w:hAnsi="Times New Roman"/>
          <w:b/>
          <w:color w:val="252525"/>
          <w:sz w:val="24"/>
          <w:szCs w:val="24"/>
          <w:lang w:val="en"/>
        </w:rPr>
      </w:pPr>
      <w:r w:rsidRPr="007A2775">
        <w:rPr>
          <w:rFonts w:ascii="Times New Roman" w:eastAsia="Times New Roman" w:hAnsi="Times New Roman"/>
          <w:b/>
          <w:color w:val="252525"/>
          <w:sz w:val="24"/>
          <w:szCs w:val="24"/>
          <w:lang w:val="en"/>
        </w:rPr>
        <w:t>§ 9793. Definitions.</w:t>
      </w:r>
    </w:p>
    <w:p w14:paraId="6448374F" w14:textId="04A16987" w:rsidR="007A2775" w:rsidRPr="007A2775" w:rsidRDefault="007A2775" w:rsidP="007A2775">
      <w:pPr>
        <w:shd w:val="clear" w:color="auto" w:fill="FFFFFF"/>
        <w:spacing w:line="288" w:lineRule="atLeast"/>
        <w:rPr>
          <w:rFonts w:ascii="Times New Roman" w:eastAsia="Times New Roman" w:hAnsi="Times New Roman"/>
          <w:color w:val="212121"/>
          <w:sz w:val="24"/>
          <w:szCs w:val="24"/>
          <w:lang w:val="en"/>
        </w:rPr>
      </w:pPr>
      <w:r w:rsidRPr="007A2775">
        <w:rPr>
          <w:rFonts w:ascii="Times New Roman" w:eastAsia="Times New Roman" w:hAnsi="Times New Roman"/>
          <w:color w:val="212121"/>
          <w:sz w:val="24"/>
          <w:szCs w:val="24"/>
          <w:lang w:val="en"/>
        </w:rPr>
        <w:t>(c)</w:t>
      </w:r>
      <w:r>
        <w:rPr>
          <w:rFonts w:ascii="Times New Roman" w:eastAsia="Times New Roman" w:hAnsi="Times New Roman"/>
          <w:color w:val="212121"/>
          <w:sz w:val="24"/>
          <w:szCs w:val="24"/>
          <w:lang w:val="en"/>
        </w:rPr>
        <w:t xml:space="preserve">(2) </w:t>
      </w:r>
      <w:r w:rsidRPr="007A2775">
        <w:rPr>
          <w:rFonts w:ascii="Times New Roman" w:eastAsia="Times New Roman" w:hAnsi="Times New Roman"/>
          <w:color w:val="212121"/>
          <w:sz w:val="24"/>
          <w:szCs w:val="24"/>
          <w:lang w:val="en"/>
        </w:rPr>
        <w:t>performed by a</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highlight w:val="yellow"/>
          <w:u w:val="single"/>
          <w:lang w:val="en"/>
        </w:rPr>
        <w:t>panel-selected</w:t>
      </w:r>
      <w:r w:rsidRPr="007A2775">
        <w:rPr>
          <w:rFonts w:ascii="Times New Roman" w:eastAsia="Times New Roman" w:hAnsi="Times New Roman"/>
          <w:color w:val="212121"/>
          <w:sz w:val="24"/>
          <w:szCs w:val="24"/>
          <w:lang w:val="en"/>
        </w:rPr>
        <w:t xml:space="preserve"> Qualified Medical Evaluator, </w:t>
      </w:r>
      <w:r w:rsidRPr="007A2775">
        <w:rPr>
          <w:rFonts w:ascii="Times New Roman" w:eastAsia="Times New Roman" w:hAnsi="Times New Roman"/>
          <w:color w:val="212121"/>
          <w:sz w:val="24"/>
          <w:szCs w:val="24"/>
          <w:highlight w:val="yellow"/>
          <w:u w:val="single"/>
          <w:lang w:val="en"/>
        </w:rPr>
        <w:t>by an</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lang w:val="en"/>
        </w:rPr>
        <w:t xml:space="preserve">Agreed Medical Evaluator, or </w:t>
      </w:r>
      <w:r w:rsidRPr="007A2775">
        <w:rPr>
          <w:rFonts w:ascii="Times New Roman" w:eastAsia="Times New Roman" w:hAnsi="Times New Roman"/>
          <w:color w:val="212121"/>
          <w:sz w:val="24"/>
          <w:szCs w:val="24"/>
          <w:highlight w:val="yellow"/>
          <w:u w:val="single"/>
          <w:lang w:val="en"/>
        </w:rPr>
        <w:t>by</w:t>
      </w:r>
      <w:r w:rsidRPr="007A2775">
        <w:rPr>
          <w:rFonts w:ascii="Times New Roman" w:eastAsia="Times New Roman" w:hAnsi="Times New Roman"/>
          <w:color w:val="212121"/>
          <w:sz w:val="24"/>
          <w:szCs w:val="24"/>
          <w:u w:val="single"/>
          <w:lang w:val="en"/>
        </w:rPr>
        <w:t xml:space="preserve"> </w:t>
      </w:r>
      <w:r w:rsidRPr="007A2775">
        <w:rPr>
          <w:rFonts w:ascii="Times New Roman" w:eastAsia="Times New Roman" w:hAnsi="Times New Roman"/>
          <w:color w:val="212121"/>
          <w:sz w:val="24"/>
          <w:szCs w:val="24"/>
          <w:lang w:val="en"/>
        </w:rPr>
        <w:t xml:space="preserve">the primary treating physician </w:t>
      </w:r>
      <w:r w:rsidRPr="007A2775">
        <w:rPr>
          <w:rFonts w:ascii="Times New Roman" w:eastAsia="Times New Roman" w:hAnsi="Times New Roman"/>
          <w:color w:val="212121"/>
          <w:sz w:val="24"/>
          <w:szCs w:val="24"/>
          <w:highlight w:val="yellow"/>
          <w:u w:val="single"/>
          <w:lang w:val="en"/>
        </w:rPr>
        <w:t>upon agreement of the parties,</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lang w:val="en"/>
        </w:rPr>
        <w:t>for the purpose of proving or disproving a contested claim, and which meets the requirements of paragraphs (1) through (5), inclusive, of subdivision (h).</w:t>
      </w:r>
    </w:p>
    <w:p w14:paraId="418F8020" w14:textId="77777777" w:rsidR="007A2775" w:rsidRPr="007A2775" w:rsidRDefault="007A2775" w:rsidP="009F6788">
      <w:pPr>
        <w:spacing w:after="0" w:line="276" w:lineRule="auto"/>
        <w:rPr>
          <w:rFonts w:ascii="Times New Roman" w:hAnsi="Times New Roman"/>
          <w:b/>
          <w:sz w:val="24"/>
          <w:szCs w:val="24"/>
        </w:rPr>
      </w:pPr>
      <w:r w:rsidRPr="007A2775">
        <w:rPr>
          <w:rFonts w:ascii="Times New Roman" w:hAnsi="Times New Roman"/>
          <w:b/>
          <w:sz w:val="24"/>
          <w:szCs w:val="24"/>
        </w:rPr>
        <w:t>Discussion:</w:t>
      </w:r>
    </w:p>
    <w:p w14:paraId="4AB81228" w14:textId="3BE56F73" w:rsidR="007A2775" w:rsidRDefault="007A2775" w:rsidP="00BD3723">
      <w:pPr>
        <w:shd w:val="clear" w:color="auto" w:fill="FFFFFF"/>
        <w:rPr>
          <w:rFonts w:ascii="Times New Roman" w:eastAsia="Times New Roman" w:hAnsi="Times New Roman"/>
          <w:bCs/>
          <w:i/>
          <w:iCs/>
          <w:color w:val="252525"/>
          <w:sz w:val="24"/>
          <w:szCs w:val="24"/>
          <w:lang w:val="en"/>
        </w:rPr>
      </w:pPr>
      <w:r w:rsidRPr="007A2775">
        <w:rPr>
          <w:rFonts w:ascii="Times New Roman" w:eastAsia="Times New Roman" w:hAnsi="Times New Roman"/>
          <w:bCs/>
          <w:i/>
          <w:iCs/>
          <w:color w:val="252525"/>
          <w:sz w:val="24"/>
          <w:szCs w:val="24"/>
          <w:lang w:val="en"/>
        </w:rPr>
        <w:t>A longstanding concern has been the utilization of the medical-legal fee structure by treating physicians</w:t>
      </w:r>
      <w:r>
        <w:rPr>
          <w:rFonts w:ascii="Times New Roman" w:eastAsia="Times New Roman" w:hAnsi="Times New Roman"/>
          <w:bCs/>
          <w:i/>
          <w:iCs/>
          <w:color w:val="252525"/>
          <w:sz w:val="24"/>
          <w:szCs w:val="24"/>
          <w:lang w:val="en"/>
        </w:rPr>
        <w:t>.  A regulatory limitation is needed to curtail this practice in order to avoid disputes as to whether a</w:t>
      </w:r>
      <w:r w:rsidR="00CD1DE6">
        <w:rPr>
          <w:rFonts w:ascii="Times New Roman" w:eastAsia="Times New Roman" w:hAnsi="Times New Roman"/>
          <w:bCs/>
          <w:i/>
          <w:iCs/>
          <w:color w:val="252525"/>
          <w:sz w:val="24"/>
          <w:szCs w:val="24"/>
          <w:lang w:val="en"/>
        </w:rPr>
        <w:t xml:space="preserve"> treating physician’s</w:t>
      </w:r>
      <w:r>
        <w:rPr>
          <w:rFonts w:ascii="Times New Roman" w:eastAsia="Times New Roman" w:hAnsi="Times New Roman"/>
          <w:bCs/>
          <w:i/>
          <w:iCs/>
          <w:color w:val="252525"/>
          <w:sz w:val="24"/>
          <w:szCs w:val="24"/>
          <w:lang w:val="en"/>
        </w:rPr>
        <w:t xml:space="preserve"> report is medical-legal in nature.  Accordingly, the Institute suggests new language that provides clarity to treating physicians wishing to bill for their services under the Medical-Legal Fee Schedule.  </w:t>
      </w:r>
    </w:p>
    <w:p w14:paraId="7B536AD6" w14:textId="08449941" w:rsidR="007A2775" w:rsidRPr="007A2775" w:rsidRDefault="007A2775" w:rsidP="00BD3723">
      <w:pPr>
        <w:shd w:val="clear" w:color="auto" w:fill="FFFFFF"/>
        <w:rPr>
          <w:rFonts w:ascii="Times New Roman" w:eastAsia="Times New Roman" w:hAnsi="Times New Roman"/>
          <w:bCs/>
          <w:i/>
          <w:iCs/>
          <w:color w:val="252525"/>
          <w:sz w:val="24"/>
          <w:szCs w:val="24"/>
          <w:lang w:val="en"/>
        </w:rPr>
      </w:pPr>
      <w:r w:rsidRPr="007A2775">
        <w:rPr>
          <w:rFonts w:ascii="Times New Roman" w:eastAsia="Times New Roman" w:hAnsi="Times New Roman"/>
          <w:bCs/>
          <w:i/>
          <w:iCs/>
          <w:color w:val="252525"/>
          <w:sz w:val="24"/>
          <w:szCs w:val="24"/>
          <w:lang w:val="en"/>
        </w:rPr>
        <w:t xml:space="preserve"> </w:t>
      </w:r>
    </w:p>
    <w:p w14:paraId="29DE8E8A" w14:textId="39332D08" w:rsidR="00BD3723" w:rsidRPr="007A2775" w:rsidRDefault="00BD3723" w:rsidP="00BD3723">
      <w:pPr>
        <w:shd w:val="clear" w:color="auto" w:fill="FFFFFF"/>
        <w:rPr>
          <w:rFonts w:ascii="Times New Roman" w:eastAsia="Times New Roman" w:hAnsi="Times New Roman"/>
          <w:b/>
          <w:color w:val="252525"/>
          <w:sz w:val="24"/>
          <w:szCs w:val="24"/>
          <w:u w:val="single"/>
          <w:lang w:val="en"/>
        </w:rPr>
      </w:pPr>
      <w:r w:rsidRPr="007A2775">
        <w:rPr>
          <w:rFonts w:ascii="Times New Roman" w:eastAsia="Times New Roman" w:hAnsi="Times New Roman"/>
          <w:b/>
          <w:color w:val="252525"/>
          <w:sz w:val="24"/>
          <w:szCs w:val="24"/>
          <w:lang w:val="en"/>
        </w:rPr>
        <w:t xml:space="preserve">§ 9795 Reasonable Level of Fees for Medical-Legal Expenses, Follow-up, Supplemental and Comprehensive Medical-Legal Evaluations and Medical-Legal Testimony </w:t>
      </w:r>
      <w:r w:rsidRPr="007A2775">
        <w:rPr>
          <w:rFonts w:ascii="Times New Roman" w:eastAsia="Times New Roman" w:hAnsi="Times New Roman"/>
          <w:b/>
          <w:color w:val="252525"/>
          <w:sz w:val="24"/>
          <w:szCs w:val="24"/>
          <w:highlight w:val="yellow"/>
          <w:u w:val="single"/>
          <w:lang w:val="en"/>
        </w:rPr>
        <w:t>services rendered prior to [EFFECTIVE DATE].</w:t>
      </w:r>
    </w:p>
    <w:p w14:paraId="4203E114" w14:textId="77777777" w:rsidR="00BD3723" w:rsidRPr="007A2775" w:rsidRDefault="00BD3723" w:rsidP="00627443">
      <w:pPr>
        <w:spacing w:after="0" w:line="240" w:lineRule="auto"/>
        <w:rPr>
          <w:rFonts w:ascii="Times New Roman" w:hAnsi="Times New Roman"/>
          <w:bCs/>
          <w:sz w:val="24"/>
          <w:szCs w:val="24"/>
        </w:rPr>
      </w:pPr>
    </w:p>
    <w:p w14:paraId="12F7A4D7" w14:textId="457A8E91" w:rsidR="00BB1759" w:rsidRPr="007A2775" w:rsidRDefault="00BB1759" w:rsidP="00BB1759">
      <w:pPr>
        <w:shd w:val="clear" w:color="auto" w:fill="FFFFFF"/>
        <w:rPr>
          <w:rFonts w:ascii="Times New Roman" w:eastAsia="Times New Roman" w:hAnsi="Times New Roman"/>
          <w:b/>
          <w:color w:val="252525"/>
          <w:sz w:val="24"/>
          <w:szCs w:val="24"/>
          <w:u w:val="single"/>
          <w:lang w:val="en"/>
        </w:rPr>
      </w:pPr>
      <w:r w:rsidRPr="007A2775">
        <w:rPr>
          <w:rFonts w:ascii="Times New Roman" w:eastAsia="Times New Roman" w:hAnsi="Times New Roman"/>
          <w:b/>
          <w:color w:val="252525"/>
          <w:sz w:val="24"/>
          <w:szCs w:val="24"/>
          <w:lang w:val="en"/>
        </w:rPr>
        <w:t>§ 9795</w:t>
      </w:r>
      <w:r w:rsidRPr="007A2775">
        <w:rPr>
          <w:rFonts w:ascii="Times New Roman" w:eastAsia="Times New Roman" w:hAnsi="Times New Roman"/>
          <w:b/>
          <w:color w:val="252525"/>
          <w:sz w:val="24"/>
          <w:szCs w:val="24"/>
          <w:highlight w:val="yellow"/>
          <w:u w:val="single"/>
          <w:lang w:val="en"/>
        </w:rPr>
        <w:t>.</w:t>
      </w:r>
      <w:r w:rsidR="00D15E4F" w:rsidRPr="007A2775">
        <w:rPr>
          <w:rFonts w:ascii="Times New Roman" w:eastAsia="Times New Roman" w:hAnsi="Times New Roman"/>
          <w:b/>
          <w:color w:val="252525"/>
          <w:sz w:val="24"/>
          <w:szCs w:val="24"/>
          <w:highlight w:val="yellow"/>
          <w:u w:val="single"/>
          <w:lang w:val="en"/>
        </w:rPr>
        <w:t>1</w:t>
      </w:r>
      <w:r w:rsidRPr="007A2775">
        <w:rPr>
          <w:rFonts w:ascii="Times New Roman" w:eastAsia="Times New Roman" w:hAnsi="Times New Roman"/>
          <w:b/>
          <w:color w:val="252525"/>
          <w:sz w:val="24"/>
          <w:szCs w:val="24"/>
          <w:lang w:val="en"/>
        </w:rPr>
        <w:t xml:space="preserve"> Reasonable Level of Fees for Medical-Legal Expenses, Follow-up, Supplemental and Comprehensive Medical-Legal Evaluations and Medical-Legal Testimony</w:t>
      </w:r>
      <w:r w:rsidR="00C54326" w:rsidRPr="007A2775">
        <w:rPr>
          <w:rFonts w:ascii="Times New Roman" w:eastAsia="Times New Roman" w:hAnsi="Times New Roman"/>
          <w:b/>
          <w:color w:val="252525"/>
          <w:sz w:val="24"/>
          <w:szCs w:val="24"/>
          <w:lang w:val="en"/>
        </w:rPr>
        <w:t xml:space="preserve"> </w:t>
      </w:r>
      <w:r w:rsidR="003E40ED" w:rsidRPr="007A2775">
        <w:rPr>
          <w:rFonts w:ascii="Times New Roman" w:eastAsia="Times New Roman" w:hAnsi="Times New Roman"/>
          <w:b/>
          <w:color w:val="252525"/>
          <w:sz w:val="24"/>
          <w:szCs w:val="24"/>
          <w:highlight w:val="yellow"/>
          <w:u w:val="single"/>
          <w:lang w:val="en"/>
        </w:rPr>
        <w:t>services rendered on or after [EFFECTIVE DATE]</w:t>
      </w:r>
      <w:r w:rsidRPr="007A2775">
        <w:rPr>
          <w:rFonts w:ascii="Times New Roman" w:eastAsia="Times New Roman" w:hAnsi="Times New Roman"/>
          <w:b/>
          <w:color w:val="252525"/>
          <w:sz w:val="24"/>
          <w:szCs w:val="24"/>
          <w:highlight w:val="yellow"/>
          <w:u w:val="single"/>
          <w:lang w:val="en"/>
        </w:rPr>
        <w:t>.</w:t>
      </w:r>
    </w:p>
    <w:p w14:paraId="78C0F536" w14:textId="77777777" w:rsidR="00F57F86" w:rsidRPr="007A2775" w:rsidRDefault="00F57F86" w:rsidP="009F6788">
      <w:pPr>
        <w:spacing w:after="0" w:line="276" w:lineRule="auto"/>
        <w:rPr>
          <w:rFonts w:ascii="Times New Roman" w:hAnsi="Times New Roman"/>
          <w:b/>
          <w:sz w:val="24"/>
          <w:szCs w:val="24"/>
        </w:rPr>
      </w:pPr>
      <w:r w:rsidRPr="007A2775">
        <w:rPr>
          <w:rFonts w:ascii="Times New Roman" w:hAnsi="Times New Roman"/>
          <w:b/>
          <w:sz w:val="24"/>
          <w:szCs w:val="24"/>
        </w:rPr>
        <w:t>Discussion:</w:t>
      </w:r>
    </w:p>
    <w:p w14:paraId="23CCC54E" w14:textId="7B7C1600" w:rsidR="00F57F86" w:rsidRDefault="00327F32" w:rsidP="00F57F86">
      <w:pPr>
        <w:spacing w:after="0" w:line="240" w:lineRule="auto"/>
        <w:rPr>
          <w:rFonts w:ascii="Times New Roman" w:hAnsi="Times New Roman"/>
          <w:bCs/>
          <w:i/>
          <w:iCs/>
          <w:sz w:val="24"/>
          <w:szCs w:val="24"/>
        </w:rPr>
      </w:pPr>
      <w:r w:rsidRPr="007A2775">
        <w:rPr>
          <w:rFonts w:ascii="Times New Roman" w:hAnsi="Times New Roman"/>
          <w:bCs/>
          <w:i/>
          <w:iCs/>
          <w:sz w:val="24"/>
          <w:szCs w:val="24"/>
        </w:rPr>
        <w:t xml:space="preserve">The proposed amendments to § 9795 do not distinguish between services </w:t>
      </w:r>
      <w:r w:rsidR="00C0310A" w:rsidRPr="007A2775">
        <w:rPr>
          <w:rFonts w:ascii="Times New Roman" w:hAnsi="Times New Roman"/>
          <w:bCs/>
          <w:i/>
          <w:iCs/>
          <w:sz w:val="24"/>
          <w:szCs w:val="24"/>
        </w:rPr>
        <w:t xml:space="preserve">that are </w:t>
      </w:r>
      <w:r w:rsidRPr="007A2775">
        <w:rPr>
          <w:rFonts w:ascii="Times New Roman" w:hAnsi="Times New Roman"/>
          <w:bCs/>
          <w:i/>
          <w:iCs/>
          <w:sz w:val="24"/>
          <w:szCs w:val="24"/>
        </w:rPr>
        <w:t>subject to the current Medical-Legal</w:t>
      </w:r>
      <w:r w:rsidRPr="00F57F86">
        <w:rPr>
          <w:rFonts w:ascii="Times New Roman" w:hAnsi="Times New Roman"/>
          <w:bCs/>
          <w:i/>
          <w:iCs/>
          <w:sz w:val="24"/>
          <w:szCs w:val="24"/>
        </w:rPr>
        <w:t xml:space="preserve"> Fee Schedule fee calculations and rules, and</w:t>
      </w:r>
      <w:r w:rsidR="00C0310A">
        <w:rPr>
          <w:rFonts w:ascii="Times New Roman" w:hAnsi="Times New Roman"/>
          <w:bCs/>
          <w:i/>
          <w:iCs/>
          <w:sz w:val="24"/>
          <w:szCs w:val="24"/>
        </w:rPr>
        <w:t xml:space="preserve"> services that will be subject to</w:t>
      </w:r>
      <w:r w:rsidRPr="00F57F86">
        <w:rPr>
          <w:rFonts w:ascii="Times New Roman" w:hAnsi="Times New Roman"/>
          <w:bCs/>
          <w:i/>
          <w:iCs/>
          <w:sz w:val="24"/>
          <w:szCs w:val="24"/>
        </w:rPr>
        <w:t xml:space="preserve"> the calculations and rules under the adopted changes.  </w:t>
      </w:r>
      <w:r w:rsidR="00F57F86">
        <w:rPr>
          <w:rFonts w:ascii="Times New Roman" w:hAnsi="Times New Roman"/>
          <w:bCs/>
          <w:i/>
          <w:iCs/>
          <w:sz w:val="24"/>
          <w:szCs w:val="24"/>
        </w:rPr>
        <w:t>The proposed code descriptions and fees vary substantially from those currently in effect under § 9795 and warrant a separate subsection for clarity.</w:t>
      </w:r>
      <w:r w:rsidR="00C0310A" w:rsidRPr="00C0310A">
        <w:rPr>
          <w:rFonts w:ascii="Times New Roman" w:hAnsi="Times New Roman"/>
          <w:bCs/>
          <w:i/>
          <w:iCs/>
          <w:sz w:val="24"/>
          <w:szCs w:val="24"/>
        </w:rPr>
        <w:t xml:space="preserve"> </w:t>
      </w:r>
      <w:r w:rsidR="00C0310A">
        <w:rPr>
          <w:rFonts w:ascii="Times New Roman" w:hAnsi="Times New Roman"/>
          <w:bCs/>
          <w:i/>
          <w:iCs/>
          <w:sz w:val="24"/>
          <w:szCs w:val="24"/>
        </w:rPr>
        <w:t>The Institute recommends a clear demarcation in the regulatory structure based on service date.</w:t>
      </w:r>
    </w:p>
    <w:p w14:paraId="072B50F0" w14:textId="77777777" w:rsidR="00F57F86" w:rsidRPr="00F57F86" w:rsidRDefault="00F57F86" w:rsidP="00F57F86">
      <w:pPr>
        <w:spacing w:after="0" w:line="240" w:lineRule="auto"/>
        <w:rPr>
          <w:rFonts w:ascii="Times New Roman" w:hAnsi="Times New Roman"/>
          <w:bCs/>
          <w:i/>
          <w:iCs/>
          <w:sz w:val="24"/>
          <w:szCs w:val="24"/>
        </w:rPr>
      </w:pPr>
    </w:p>
    <w:p w14:paraId="331DA9C9" w14:textId="77777777" w:rsidR="00F57F86" w:rsidRDefault="00F57F86" w:rsidP="00F57F86">
      <w:pPr>
        <w:spacing w:after="0" w:line="240" w:lineRule="auto"/>
        <w:rPr>
          <w:rFonts w:ascii="Times New Roman" w:hAnsi="Times New Roman"/>
          <w:bCs/>
          <w:sz w:val="24"/>
          <w:szCs w:val="24"/>
        </w:rPr>
      </w:pPr>
    </w:p>
    <w:p w14:paraId="444AF9D3" w14:textId="2F207CCB" w:rsidR="00BB1759" w:rsidRDefault="00BB1759" w:rsidP="00F57F86">
      <w:pPr>
        <w:shd w:val="clear" w:color="auto" w:fill="FFFFFF"/>
        <w:spacing w:line="288" w:lineRule="atLeast"/>
        <w:rPr>
          <w:rFonts w:ascii="Times New Roman" w:eastAsia="Times New Roman" w:hAnsi="Times New Roman"/>
          <w:strike/>
          <w:sz w:val="24"/>
          <w:szCs w:val="24"/>
          <w:lang w:val="en"/>
        </w:rPr>
      </w:pPr>
      <w:r w:rsidRPr="00BF7D23">
        <w:rPr>
          <w:rFonts w:ascii="Times New Roman" w:eastAsia="Times New Roman" w:hAnsi="Times New Roman"/>
          <w:sz w:val="24"/>
          <w:szCs w:val="24"/>
          <w:lang w:val="en"/>
        </w:rPr>
        <w:t xml:space="preserve">(b) The fee for each evaluation is calculated by multiplying the relative value by </w:t>
      </w:r>
      <w:r w:rsidRPr="0050353A">
        <w:rPr>
          <w:rFonts w:ascii="Times New Roman" w:eastAsia="Times New Roman" w:hAnsi="Times New Roman"/>
          <w:sz w:val="24"/>
          <w:szCs w:val="24"/>
          <w:lang w:val="en"/>
        </w:rPr>
        <w:t>$13.75, and</w:t>
      </w:r>
      <w:r w:rsidRPr="00BF7D23">
        <w:rPr>
          <w:rFonts w:ascii="Times New Roman" w:eastAsia="Times New Roman" w:hAnsi="Times New Roman"/>
          <w:sz w:val="24"/>
          <w:szCs w:val="24"/>
          <w:lang w:val="en"/>
        </w:rPr>
        <w:t xml:space="preserve">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w:t>
      </w:r>
      <w:r w:rsidRPr="00BF7D23">
        <w:rPr>
          <w:rFonts w:ascii="Times New Roman" w:eastAsia="Times New Roman" w:hAnsi="Times New Roman"/>
          <w:strike/>
          <w:sz w:val="24"/>
          <w:szCs w:val="24"/>
          <w:highlight w:val="yellow"/>
          <w:lang w:val="en"/>
        </w:rPr>
        <w:t>The complexity of the evaluation is the dominant factor determining the appropriate level of service under this section; the times to perform procedures is expected to vary due to clinical circumstances, and is therefore not the controlling factor in determining the appropriate level of service.</w:t>
      </w:r>
    </w:p>
    <w:p w14:paraId="1D8C182F" w14:textId="77777777" w:rsidR="00F57F86" w:rsidRPr="00AA23F4" w:rsidRDefault="00F57F86"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010AA6E4" w14:textId="77777777" w:rsidR="00F57F86" w:rsidRDefault="00F57F86" w:rsidP="00F57F86">
      <w:pPr>
        <w:spacing w:after="0" w:line="240" w:lineRule="auto"/>
        <w:rPr>
          <w:rFonts w:ascii="Times New Roman" w:hAnsi="Times New Roman"/>
          <w:bCs/>
          <w:i/>
          <w:iCs/>
          <w:sz w:val="24"/>
          <w:szCs w:val="24"/>
        </w:rPr>
      </w:pPr>
      <w:r>
        <w:rPr>
          <w:rFonts w:ascii="Times New Roman" w:hAnsi="Times New Roman"/>
          <w:bCs/>
          <w:i/>
          <w:iCs/>
          <w:sz w:val="24"/>
          <w:szCs w:val="24"/>
        </w:rPr>
        <w:t>Considering the flat fee payment structure, language describing payment based on complexity and time must be deleted from subdivision (b).</w:t>
      </w:r>
    </w:p>
    <w:p w14:paraId="21742DB8" w14:textId="77777777" w:rsidR="00F57F86" w:rsidRPr="00BF7D23" w:rsidRDefault="00F57F86" w:rsidP="00F57F86">
      <w:pPr>
        <w:shd w:val="clear" w:color="auto" w:fill="FFFFFF"/>
        <w:spacing w:line="288" w:lineRule="atLeast"/>
        <w:rPr>
          <w:rFonts w:ascii="Times New Roman" w:eastAsia="Times New Roman" w:hAnsi="Times New Roman"/>
          <w:strike/>
          <w:sz w:val="24"/>
          <w:szCs w:val="24"/>
          <w:lang w:val="en"/>
        </w:rPr>
      </w:pPr>
    </w:p>
    <w:p w14:paraId="3AF74D5C" w14:textId="77777777" w:rsidR="00A76507" w:rsidRDefault="00A76507" w:rsidP="00A76507">
      <w:pPr>
        <w:shd w:val="clear" w:color="auto" w:fill="FFFFFF"/>
        <w:spacing w:line="288" w:lineRule="atLeast"/>
        <w:rPr>
          <w:rFonts w:ascii="Times New Roman" w:eastAsia="Times New Roman" w:hAnsi="Times New Roman"/>
          <w:color w:val="212121"/>
          <w:sz w:val="24"/>
          <w:szCs w:val="24"/>
          <w:lang w:val="en"/>
        </w:rPr>
      </w:pPr>
      <w:r w:rsidRPr="00BF7D23">
        <w:rPr>
          <w:rFonts w:ascii="Times New Roman" w:eastAsia="Times New Roman" w:hAnsi="Times New Roman"/>
          <w:color w:val="212121"/>
          <w:sz w:val="24"/>
          <w:szCs w:val="24"/>
          <w:lang w:val="en"/>
        </w:rPr>
        <w:t>(c) Medical-legal evaluation reports and medical-legal testimony shall be reimbursed as follows:</w:t>
      </w:r>
    </w:p>
    <w:p w14:paraId="3DEA952C" w14:textId="77777777" w:rsidR="009F6788" w:rsidRDefault="009F6788" w:rsidP="00A76507">
      <w:pPr>
        <w:shd w:val="clear" w:color="auto" w:fill="FFFFFF"/>
        <w:spacing w:line="288" w:lineRule="atLeast"/>
        <w:rPr>
          <w:rFonts w:ascii="Times New Roman" w:eastAsia="Times New Roman" w:hAnsi="Times New Roman"/>
          <w:color w:val="212121"/>
          <w:sz w:val="24"/>
          <w:szCs w:val="24"/>
          <w:lang w:val="en"/>
        </w:rPr>
      </w:pPr>
    </w:p>
    <w:p w14:paraId="6B697F0A" w14:textId="77777777" w:rsidR="009F6788" w:rsidRDefault="009F6788" w:rsidP="009F6788">
      <w:pPr>
        <w:shd w:val="clear" w:color="auto" w:fill="FFFFFF"/>
        <w:spacing w:after="0" w:line="280" w:lineRule="atLeast"/>
        <w:rPr>
          <w:rFonts w:ascii="Times New Roman" w:eastAsia="Times New Roman" w:hAnsi="Times New Roman"/>
          <w:color w:val="212121"/>
          <w:sz w:val="24"/>
          <w:szCs w:val="24"/>
          <w:lang w:val="en"/>
        </w:rPr>
      </w:pPr>
    </w:p>
    <w:p w14:paraId="493B9C77" w14:textId="77777777" w:rsidR="009F6788" w:rsidRPr="00BF7D23" w:rsidRDefault="009F6788" w:rsidP="009F6788">
      <w:pPr>
        <w:shd w:val="clear" w:color="auto" w:fill="FFFFFF"/>
        <w:spacing w:after="0" w:line="288" w:lineRule="atLeast"/>
        <w:rPr>
          <w:rFonts w:ascii="Times New Roman" w:eastAsia="Times New Roman" w:hAnsi="Times New Roman"/>
          <w:color w:val="212121"/>
          <w:sz w:val="24"/>
          <w:szCs w:val="24"/>
          <w:lang w:val="en"/>
        </w:rPr>
      </w:pPr>
    </w:p>
    <w:p w14:paraId="0E60068A" w14:textId="04B59CEE" w:rsidR="00BB1759" w:rsidRDefault="00A76507" w:rsidP="0002696A">
      <w:pPr>
        <w:pStyle w:val="Default"/>
      </w:pPr>
      <w:r w:rsidRPr="00BF7D23">
        <w:rPr>
          <w:b/>
        </w:rPr>
        <w:t xml:space="preserve">ML100  </w:t>
      </w:r>
      <w:r w:rsidR="000D1560" w:rsidRPr="0002696A">
        <w:rPr>
          <w:b/>
          <w:highlight w:val="yellow"/>
          <w:u w:val="single"/>
        </w:rPr>
        <w:t>[$3</w:t>
      </w:r>
      <w:r w:rsidR="0002696A" w:rsidRPr="0002696A">
        <w:rPr>
          <w:b/>
          <w:highlight w:val="yellow"/>
          <w:u w:val="single"/>
        </w:rPr>
        <w:t>2</w:t>
      </w:r>
      <w:r w:rsidR="000D1560" w:rsidRPr="0002696A">
        <w:rPr>
          <w:b/>
          <w:highlight w:val="yellow"/>
          <w:u w:val="single"/>
        </w:rPr>
        <w:t>5.00]</w:t>
      </w:r>
      <w:r w:rsidR="000D1560">
        <w:rPr>
          <w:b/>
        </w:rPr>
        <w:t xml:space="preserve"> </w:t>
      </w:r>
      <w:r w:rsidRPr="00BF7D23">
        <w:rPr>
          <w:rFonts w:eastAsia="Times New Roman"/>
          <w:i/>
          <w:iCs/>
          <w:color w:val="212121"/>
        </w:rPr>
        <w:t>Missed Appointment for a Comprehensive or Follow-Up Medical-Legal Evaluation</w:t>
      </w:r>
      <w:r w:rsidRPr="00BF7D23">
        <w:rPr>
          <w:rFonts w:eastAsia="Times New Roman"/>
          <w:color w:val="212121"/>
        </w:rPr>
        <w:t xml:space="preserve">. </w:t>
      </w:r>
      <w:r w:rsidRPr="0002696A">
        <w:rPr>
          <w:rFonts w:eastAsia="Times New Roman"/>
          <w:strike/>
          <w:color w:val="212121"/>
          <w:highlight w:val="yellow"/>
        </w:rPr>
        <w:t xml:space="preserve">This code is designed for communication purposes only. It does not imply that compensation is necessarily </w:t>
      </w:r>
      <w:r w:rsidRPr="0002696A">
        <w:rPr>
          <w:rFonts w:eastAsia="Times New Roman"/>
          <w:strike/>
          <w:highlight w:val="yellow"/>
        </w:rPr>
        <w:t>owed.</w:t>
      </w:r>
      <w:r w:rsidRPr="00DB7DBB">
        <w:rPr>
          <w:rFonts w:eastAsia="Times New Roman"/>
          <w:strike/>
          <w:highlight w:val="yellow"/>
        </w:rPr>
        <w:t xml:space="preserve"> However, in no event shall the missed appointment fee exceed the sum of $550</w:t>
      </w:r>
      <w:r w:rsidRPr="00456989">
        <w:rPr>
          <w:rFonts w:eastAsia="Times New Roman"/>
          <w:strike/>
          <w:highlight w:val="yellow"/>
        </w:rPr>
        <w:t>.</w:t>
      </w:r>
      <w:r w:rsidR="00A751F6" w:rsidRPr="00456989">
        <w:rPr>
          <w:rFonts w:eastAsia="Times New Roman"/>
          <w:strike/>
          <w:highlight w:val="yellow"/>
        </w:rPr>
        <w:t xml:space="preserve">  </w:t>
      </w:r>
      <w:r w:rsidR="00A751F6" w:rsidRPr="00456989">
        <w:rPr>
          <w:highlight w:val="yellow"/>
          <w:u w:val="single"/>
        </w:rPr>
        <w:t xml:space="preserve">This code applies to </w:t>
      </w:r>
      <w:r w:rsidR="000D1560" w:rsidRPr="00456989">
        <w:rPr>
          <w:highlight w:val="yellow"/>
          <w:u w:val="single"/>
        </w:rPr>
        <w:t xml:space="preserve">failed appointments </w:t>
      </w:r>
      <w:r w:rsidR="00A751F6" w:rsidRPr="00456989">
        <w:rPr>
          <w:highlight w:val="yellow"/>
          <w:u w:val="single"/>
        </w:rPr>
        <w:t xml:space="preserve">and cancellation notifications made within three business days of scheduled examination appointment.  </w:t>
      </w:r>
      <w:r w:rsidR="000D1560" w:rsidRPr="00456989">
        <w:rPr>
          <w:highlight w:val="yellow"/>
          <w:u w:val="single"/>
        </w:rPr>
        <w:t xml:space="preserve">Fees for failed appointments and </w:t>
      </w:r>
      <w:r w:rsidR="00A751F6" w:rsidRPr="00456989">
        <w:rPr>
          <w:highlight w:val="yellow"/>
          <w:u w:val="single"/>
        </w:rPr>
        <w:t>for late cancellations that are incurred through the fault or neglect of the injured worker or his/her representative shall be credited against the injured worker’s award</w:t>
      </w:r>
      <w:r w:rsidR="00A751F6" w:rsidRPr="00456989">
        <w:rPr>
          <w:highlight w:val="yellow"/>
        </w:rPr>
        <w:t>.</w:t>
      </w:r>
    </w:p>
    <w:p w14:paraId="46520ECF" w14:textId="550EE574" w:rsidR="00F57F86" w:rsidRDefault="00F57F86" w:rsidP="0002696A">
      <w:pPr>
        <w:pStyle w:val="Default"/>
      </w:pPr>
    </w:p>
    <w:p w14:paraId="2288932D" w14:textId="77777777" w:rsidR="00F57F86" w:rsidRPr="00AA23F4" w:rsidRDefault="00F57F86"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14BB4A78" w14:textId="77777777" w:rsidR="00F57F86" w:rsidRDefault="00F57F86" w:rsidP="00F57F86">
      <w:pPr>
        <w:spacing w:after="0" w:line="240" w:lineRule="auto"/>
        <w:rPr>
          <w:rFonts w:ascii="Times New Roman" w:hAnsi="Times New Roman"/>
          <w:bCs/>
          <w:i/>
          <w:iCs/>
          <w:sz w:val="24"/>
          <w:szCs w:val="24"/>
        </w:rPr>
      </w:pPr>
      <w:r>
        <w:rPr>
          <w:rFonts w:ascii="Times New Roman" w:hAnsi="Times New Roman"/>
          <w:bCs/>
          <w:i/>
          <w:iCs/>
          <w:sz w:val="24"/>
          <w:szCs w:val="24"/>
        </w:rPr>
        <w:t>Identification of an arbitrary maximum fee for missed appointments does not address the underlying basis of the disputes that arise related to the applicability of a fee.  The Institute’s proposed language establishes differential treatment of the fee when incurred through the fault or neglect of the injured worker or their representative.  Further, as a practical matter, the establishment of a maximum fee will be interpreted as the amount to be paid any time a missed appointment is reimbursed and will result in continued disputes.  As an alternative, the Institute proposes a flat fee of $325.  This figure is based on (a) the hourly rate of $250 adjusted for inflation from 2007 dollars ($312.33), and (b) the average paid by claims administrators for all types of missed appointments ($332).</w:t>
      </w:r>
      <w:r>
        <w:rPr>
          <w:rStyle w:val="FootnoteReference"/>
          <w:rFonts w:ascii="Times New Roman" w:hAnsi="Times New Roman"/>
          <w:bCs/>
          <w:i/>
          <w:iCs/>
          <w:sz w:val="24"/>
          <w:szCs w:val="24"/>
        </w:rPr>
        <w:footnoteReference w:id="1"/>
      </w:r>
      <w:r>
        <w:rPr>
          <w:rFonts w:ascii="Times New Roman" w:hAnsi="Times New Roman"/>
          <w:bCs/>
          <w:i/>
          <w:iCs/>
          <w:sz w:val="24"/>
          <w:szCs w:val="24"/>
        </w:rPr>
        <w:t xml:space="preserve">  </w:t>
      </w:r>
    </w:p>
    <w:p w14:paraId="37856D35" w14:textId="77777777" w:rsidR="00F57F86" w:rsidRPr="0002696A" w:rsidRDefault="00F57F86" w:rsidP="0002696A">
      <w:pPr>
        <w:pStyle w:val="Default"/>
      </w:pPr>
    </w:p>
    <w:p w14:paraId="08312D1E" w14:textId="619C8D65" w:rsidR="00A76507" w:rsidRPr="00BF7D23" w:rsidRDefault="00A76507" w:rsidP="00627443">
      <w:pPr>
        <w:spacing w:after="0" w:line="240" w:lineRule="auto"/>
        <w:rPr>
          <w:rFonts w:ascii="Times New Roman" w:eastAsia="Times New Roman" w:hAnsi="Times New Roman"/>
          <w:sz w:val="24"/>
          <w:szCs w:val="24"/>
          <w:u w:val="single"/>
        </w:rPr>
      </w:pPr>
    </w:p>
    <w:p w14:paraId="64DB6BCA" w14:textId="5BDDCACC" w:rsidR="00A76507" w:rsidRDefault="00A76507" w:rsidP="00A76507">
      <w:pPr>
        <w:rPr>
          <w:rFonts w:ascii="Times New Roman" w:hAnsi="Times New Roman"/>
          <w:sz w:val="24"/>
          <w:szCs w:val="24"/>
        </w:rPr>
      </w:pPr>
      <w:r w:rsidRPr="00BF7D23">
        <w:rPr>
          <w:rFonts w:ascii="Times New Roman" w:hAnsi="Times New Roman"/>
          <w:b/>
          <w:sz w:val="24"/>
          <w:szCs w:val="24"/>
        </w:rPr>
        <w:t>ML</w:t>
      </w:r>
      <w:r w:rsidRPr="00BF7D23">
        <w:rPr>
          <w:rFonts w:ascii="Times New Roman" w:hAnsi="Times New Roman"/>
          <w:b/>
          <w:strike/>
          <w:sz w:val="24"/>
          <w:szCs w:val="24"/>
          <w:highlight w:val="yellow"/>
        </w:rPr>
        <w:t>101</w:t>
      </w:r>
      <w:r w:rsidRPr="00BF7D23">
        <w:rPr>
          <w:rFonts w:ascii="Times New Roman" w:hAnsi="Times New Roman"/>
          <w:b/>
          <w:sz w:val="24"/>
          <w:szCs w:val="24"/>
        </w:rPr>
        <w:t xml:space="preserve"> </w:t>
      </w:r>
      <w:r w:rsidR="002B30E4" w:rsidRPr="0002696A">
        <w:rPr>
          <w:rFonts w:ascii="Times New Roman" w:hAnsi="Times New Roman"/>
          <w:b/>
          <w:sz w:val="24"/>
          <w:szCs w:val="24"/>
          <w:highlight w:val="yellow"/>
          <w:u w:val="single"/>
        </w:rPr>
        <w:t>10</w:t>
      </w:r>
      <w:r w:rsidR="0002696A" w:rsidRPr="0002696A">
        <w:rPr>
          <w:rFonts w:ascii="Times New Roman" w:hAnsi="Times New Roman"/>
          <w:b/>
          <w:sz w:val="24"/>
          <w:szCs w:val="24"/>
          <w:highlight w:val="yellow"/>
          <w:u w:val="single"/>
        </w:rPr>
        <w:t>2</w:t>
      </w:r>
      <w:r w:rsidRPr="00BF7D23">
        <w:rPr>
          <w:rFonts w:ascii="Times New Roman" w:hAnsi="Times New Roman"/>
          <w:b/>
          <w:sz w:val="24"/>
          <w:szCs w:val="24"/>
        </w:rPr>
        <w:t xml:space="preserve"> </w:t>
      </w:r>
      <w:r w:rsidRPr="00BF7D23">
        <w:rPr>
          <w:rFonts w:ascii="Times New Roman" w:eastAsia="Times New Roman" w:hAnsi="Times New Roman"/>
          <w:i/>
          <w:iCs/>
          <w:sz w:val="24"/>
          <w:szCs w:val="24"/>
        </w:rPr>
        <w:t>Comprehensive Medical-Legal Evaluation</w:t>
      </w:r>
      <w:r w:rsidRPr="00BF7D23">
        <w:rPr>
          <w:rFonts w:ascii="Times New Roman" w:eastAsia="Times New Roman" w:hAnsi="Times New Roman"/>
          <w:sz w:val="24"/>
          <w:szCs w:val="24"/>
        </w:rPr>
        <w:t>. Includes all initial comprehensive medical-legal evaluations</w:t>
      </w:r>
      <w:r w:rsidR="00456989" w:rsidRPr="00A32848">
        <w:rPr>
          <w:rFonts w:ascii="Times New Roman" w:eastAsia="Times New Roman" w:hAnsi="Times New Roman"/>
          <w:sz w:val="24"/>
          <w:szCs w:val="24"/>
          <w:highlight w:val="yellow"/>
          <w:u w:val="single"/>
        </w:rPr>
        <w:t>, comprising all issues of complexity and time values</w:t>
      </w:r>
      <w:r w:rsidRPr="00BF7D23">
        <w:rPr>
          <w:rFonts w:ascii="Times New Roman" w:eastAsia="Times New Roman" w:hAnsi="Times New Roman"/>
          <w:sz w:val="24"/>
          <w:szCs w:val="24"/>
        </w:rPr>
        <w:t xml:space="preserve">. The fee includes review of 400 pages of </w:t>
      </w:r>
      <w:r w:rsidRPr="00CF6BA2">
        <w:rPr>
          <w:rFonts w:ascii="Times New Roman" w:eastAsia="Times New Roman" w:hAnsi="Times New Roman"/>
          <w:strike/>
          <w:sz w:val="24"/>
          <w:szCs w:val="24"/>
          <w:highlight w:val="yellow"/>
        </w:rPr>
        <w:t>medical</w:t>
      </w:r>
      <w:r w:rsidRPr="00BF7D23">
        <w:rPr>
          <w:rFonts w:ascii="Times New Roman" w:eastAsia="Times New Roman" w:hAnsi="Times New Roman"/>
          <w:sz w:val="24"/>
          <w:szCs w:val="24"/>
        </w:rPr>
        <w:t xml:space="preserve"> records. Review of </w:t>
      </w:r>
      <w:r w:rsidRPr="00CF6BA2">
        <w:rPr>
          <w:rFonts w:ascii="Times New Roman" w:eastAsia="Times New Roman" w:hAnsi="Times New Roman"/>
          <w:strike/>
          <w:sz w:val="24"/>
          <w:szCs w:val="24"/>
          <w:highlight w:val="yellow"/>
        </w:rPr>
        <w:t>medical</w:t>
      </w:r>
      <w:r w:rsidRPr="00BF7D23">
        <w:rPr>
          <w:rFonts w:ascii="Times New Roman" w:eastAsia="Times New Roman" w:hAnsi="Times New Roman"/>
          <w:sz w:val="24"/>
          <w:szCs w:val="24"/>
        </w:rPr>
        <w:t xml:space="preserve"> records in excess of 400 pages shall be reimbursed at the rate of </w:t>
      </w:r>
      <w:r w:rsidRPr="005D6762">
        <w:rPr>
          <w:rFonts w:ascii="Times New Roman" w:eastAsia="Times New Roman" w:hAnsi="Times New Roman"/>
          <w:strike/>
          <w:sz w:val="24"/>
          <w:szCs w:val="24"/>
          <w:highlight w:val="yellow"/>
        </w:rPr>
        <w:t>$2.00</w:t>
      </w:r>
      <w:r w:rsidRPr="005D6762">
        <w:rPr>
          <w:rFonts w:ascii="Times New Roman" w:eastAsia="Times New Roman" w:hAnsi="Times New Roman"/>
          <w:sz w:val="24"/>
          <w:szCs w:val="24"/>
          <w:highlight w:val="yellow"/>
        </w:rPr>
        <w:t xml:space="preserve"> </w:t>
      </w:r>
      <w:r w:rsidR="005D6762" w:rsidRPr="00A32848">
        <w:rPr>
          <w:rFonts w:ascii="Times New Roman" w:eastAsia="Times New Roman" w:hAnsi="Times New Roman"/>
          <w:sz w:val="24"/>
          <w:szCs w:val="24"/>
          <w:highlight w:val="yellow"/>
          <w:u w:val="single"/>
        </w:rPr>
        <w:t>$1.00</w:t>
      </w:r>
      <w:r w:rsidR="005D6762">
        <w:rPr>
          <w:rFonts w:ascii="Times New Roman" w:eastAsia="Times New Roman" w:hAnsi="Times New Roman"/>
          <w:sz w:val="24"/>
          <w:szCs w:val="24"/>
        </w:rPr>
        <w:t xml:space="preserve"> </w:t>
      </w:r>
      <w:r w:rsidRPr="00BF7D23">
        <w:rPr>
          <w:rFonts w:ascii="Times New Roman" w:eastAsia="Times New Roman" w:hAnsi="Times New Roman"/>
          <w:sz w:val="24"/>
          <w:szCs w:val="24"/>
        </w:rPr>
        <w:t xml:space="preserve">per page. </w:t>
      </w:r>
      <w:r w:rsidRPr="00BF7D23">
        <w:rPr>
          <w:rFonts w:ascii="Times New Roman" w:hAnsi="Times New Roman"/>
          <w:sz w:val="24"/>
          <w:szCs w:val="24"/>
        </w:rPr>
        <w:t xml:space="preserve">When billing under this code, the physician shall include in the report a verification under penalty of perjury of the total number of pages of </w:t>
      </w:r>
      <w:r w:rsidRPr="00CF6BA2">
        <w:rPr>
          <w:rFonts w:ascii="Times New Roman" w:hAnsi="Times New Roman"/>
          <w:strike/>
          <w:sz w:val="24"/>
          <w:szCs w:val="24"/>
          <w:highlight w:val="yellow"/>
        </w:rPr>
        <w:t>medical</w:t>
      </w:r>
      <w:r w:rsidRPr="00BF7D23">
        <w:rPr>
          <w:rFonts w:ascii="Times New Roman" w:hAnsi="Times New Roman"/>
          <w:sz w:val="24"/>
          <w:szCs w:val="24"/>
        </w:rPr>
        <w:t xml:space="preserve"> records reviewed by the physician as part of the medical-legal evaluation and preparation of the report. </w:t>
      </w:r>
    </w:p>
    <w:p w14:paraId="6C82DF7D" w14:textId="77777777" w:rsidR="00F57F86" w:rsidRPr="00AA23F4" w:rsidRDefault="00F57F86"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04E29F0C" w14:textId="314AE142" w:rsidR="00F57F86" w:rsidRDefault="00782A09" w:rsidP="00F57F86">
      <w:pPr>
        <w:spacing w:after="0" w:line="240" w:lineRule="auto"/>
        <w:rPr>
          <w:rFonts w:ascii="Times New Roman" w:hAnsi="Times New Roman"/>
          <w:bCs/>
          <w:i/>
          <w:iCs/>
          <w:sz w:val="24"/>
          <w:szCs w:val="24"/>
        </w:rPr>
      </w:pPr>
      <w:r w:rsidRPr="00F57F86">
        <w:rPr>
          <w:rFonts w:ascii="Times New Roman" w:hAnsi="Times New Roman"/>
          <w:bCs/>
          <w:i/>
          <w:iCs/>
          <w:sz w:val="24"/>
          <w:szCs w:val="24"/>
        </w:rPr>
        <w:t xml:space="preserve">Use of the same Medical-Legal codes for different services depending on the date of service is confusing and may result in misapplication of fees and payments.  </w:t>
      </w:r>
      <w:r w:rsidR="00F57F86">
        <w:rPr>
          <w:rFonts w:ascii="Times New Roman" w:hAnsi="Times New Roman"/>
          <w:bCs/>
          <w:i/>
          <w:iCs/>
          <w:sz w:val="24"/>
          <w:szCs w:val="24"/>
        </w:rPr>
        <w:t>The Institute recommends that, to the extent feasible, the Division mirror the original Procedure Codes in the amendments.  For example, ML-101 should continue to reference Follow-Up Medical-Legal Evaluations and ML-102 should continue to reference a “Comprehensive Medical-Legal Evaluation” (with the necessary deletion of “Basic” inasmuch as complexity factors have been eliminated).  In the description for ML-102, the Institute recommends</w:t>
      </w:r>
      <w:r w:rsidR="00C0310A">
        <w:rPr>
          <w:rFonts w:ascii="Times New Roman" w:hAnsi="Times New Roman"/>
          <w:bCs/>
          <w:i/>
          <w:iCs/>
          <w:sz w:val="24"/>
          <w:szCs w:val="24"/>
        </w:rPr>
        <w:t xml:space="preserve"> the addition of </w:t>
      </w:r>
      <w:r w:rsidR="00F57F86">
        <w:rPr>
          <w:rFonts w:ascii="Times New Roman" w:hAnsi="Times New Roman"/>
          <w:bCs/>
          <w:i/>
          <w:iCs/>
          <w:sz w:val="24"/>
          <w:szCs w:val="24"/>
        </w:rPr>
        <w:t xml:space="preserve">language underscoring the Division’s intent to discontinue fee determinations based on complexity and time factors.  For records review, we recommend that both medical and non-medical records be treated in the same manner. </w:t>
      </w:r>
      <w:r w:rsidR="00F57F86" w:rsidDel="00456989">
        <w:rPr>
          <w:rFonts w:ascii="Times New Roman" w:hAnsi="Times New Roman"/>
          <w:bCs/>
          <w:i/>
          <w:iCs/>
          <w:sz w:val="24"/>
          <w:szCs w:val="24"/>
        </w:rPr>
        <w:t xml:space="preserve"> </w:t>
      </w:r>
      <w:r w:rsidR="00F57F86">
        <w:rPr>
          <w:rFonts w:ascii="Times New Roman" w:hAnsi="Times New Roman"/>
          <w:bCs/>
          <w:i/>
          <w:iCs/>
          <w:sz w:val="24"/>
          <w:szCs w:val="24"/>
        </w:rPr>
        <w:t>An additional fee</w:t>
      </w:r>
      <w:r w:rsidR="00C10D9A">
        <w:rPr>
          <w:rFonts w:ascii="Times New Roman" w:hAnsi="Times New Roman"/>
          <w:bCs/>
          <w:i/>
          <w:iCs/>
          <w:sz w:val="24"/>
          <w:szCs w:val="24"/>
        </w:rPr>
        <w:t xml:space="preserve"> </w:t>
      </w:r>
      <w:r w:rsidR="00F57F86">
        <w:rPr>
          <w:rFonts w:ascii="Times New Roman" w:hAnsi="Times New Roman"/>
          <w:bCs/>
          <w:i/>
          <w:iCs/>
          <w:sz w:val="24"/>
          <w:szCs w:val="24"/>
        </w:rPr>
        <w:t>of $1.00 per page for records in excess of 400 pages is reasonable.</w:t>
      </w:r>
    </w:p>
    <w:p w14:paraId="297EE9F8" w14:textId="77777777" w:rsidR="00F57F86" w:rsidRPr="00BF7D23" w:rsidRDefault="00F57F86" w:rsidP="00A76507">
      <w:pPr>
        <w:rPr>
          <w:rFonts w:ascii="Times New Roman" w:hAnsi="Times New Roman"/>
          <w:sz w:val="24"/>
          <w:szCs w:val="24"/>
        </w:rPr>
      </w:pPr>
    </w:p>
    <w:p w14:paraId="2EBD38F9" w14:textId="77777777" w:rsidR="009F6788" w:rsidRDefault="002B30E4" w:rsidP="002B30E4">
      <w:pPr>
        <w:rPr>
          <w:rFonts w:ascii="Times New Roman" w:eastAsia="Times New Roman" w:hAnsi="Times New Roman"/>
          <w:sz w:val="24"/>
          <w:szCs w:val="24"/>
        </w:rPr>
      </w:pPr>
      <w:r w:rsidRPr="00BF7D23">
        <w:rPr>
          <w:rFonts w:ascii="Times New Roman" w:hAnsi="Times New Roman"/>
          <w:b/>
          <w:sz w:val="24"/>
          <w:szCs w:val="24"/>
        </w:rPr>
        <w:t>ML</w:t>
      </w:r>
      <w:r w:rsidRPr="00BF7D23">
        <w:rPr>
          <w:rFonts w:ascii="Times New Roman" w:hAnsi="Times New Roman"/>
          <w:b/>
          <w:strike/>
          <w:sz w:val="24"/>
          <w:szCs w:val="24"/>
          <w:highlight w:val="yellow"/>
        </w:rPr>
        <w:t>102</w:t>
      </w:r>
      <w:r w:rsidRPr="00BF7D23">
        <w:rPr>
          <w:rFonts w:ascii="Times New Roman" w:hAnsi="Times New Roman"/>
          <w:b/>
          <w:sz w:val="24"/>
          <w:szCs w:val="24"/>
        </w:rPr>
        <w:t xml:space="preserve"> </w:t>
      </w:r>
      <w:r w:rsidRPr="00BF7D23">
        <w:rPr>
          <w:rFonts w:ascii="Times New Roman" w:hAnsi="Times New Roman"/>
          <w:b/>
          <w:sz w:val="24"/>
          <w:szCs w:val="24"/>
          <w:highlight w:val="yellow"/>
          <w:u w:val="single"/>
        </w:rPr>
        <w:t>101</w:t>
      </w:r>
      <w:r w:rsidRPr="00BF7D23">
        <w:rPr>
          <w:rFonts w:ascii="Times New Roman" w:hAnsi="Times New Roman"/>
          <w:b/>
          <w:sz w:val="24"/>
          <w:szCs w:val="24"/>
        </w:rPr>
        <w:t xml:space="preserve"> </w:t>
      </w:r>
      <w:r w:rsidRPr="00BF7D23">
        <w:rPr>
          <w:rFonts w:ascii="Times New Roman" w:eastAsia="Times New Roman" w:hAnsi="Times New Roman"/>
          <w:i/>
          <w:iCs/>
          <w:sz w:val="24"/>
          <w:szCs w:val="24"/>
        </w:rPr>
        <w:t>Follow-up Medical-Legal Evaluation</w:t>
      </w:r>
      <w:r w:rsidRPr="00BF7D23">
        <w:rPr>
          <w:rFonts w:ascii="Times New Roman" w:eastAsia="Times New Roman" w:hAnsi="Times New Roman"/>
          <w:sz w:val="24"/>
          <w:szCs w:val="24"/>
        </w:rPr>
        <w:t>. Includes all comprehensive medical-legal evaluations performed</w:t>
      </w:r>
      <w:r w:rsidR="008405AD" w:rsidRPr="00BF7D23">
        <w:rPr>
          <w:rFonts w:ascii="Times New Roman" w:eastAsia="Times New Roman" w:hAnsi="Times New Roman"/>
          <w:sz w:val="24"/>
          <w:szCs w:val="24"/>
        </w:rPr>
        <w:t xml:space="preserve"> </w:t>
      </w:r>
      <w:r w:rsidR="008405AD" w:rsidRPr="00BF7D23">
        <w:rPr>
          <w:rFonts w:ascii="Times New Roman" w:eastAsia="Times New Roman" w:hAnsi="Times New Roman"/>
          <w:sz w:val="24"/>
          <w:szCs w:val="24"/>
          <w:highlight w:val="yellow"/>
          <w:u w:val="single"/>
        </w:rPr>
        <w:t>by the same evaluating physician</w:t>
      </w:r>
      <w:r w:rsidRPr="00BF7D23">
        <w:rPr>
          <w:rFonts w:ascii="Times New Roman" w:eastAsia="Times New Roman" w:hAnsi="Times New Roman"/>
          <w:sz w:val="24"/>
          <w:szCs w:val="24"/>
        </w:rPr>
        <w:t xml:space="preserve"> after the initial comprehensive medical-</w:t>
      </w:r>
    </w:p>
    <w:p w14:paraId="19BEA312" w14:textId="77777777" w:rsidR="009F6788" w:rsidRDefault="009F6788" w:rsidP="002B30E4">
      <w:pPr>
        <w:rPr>
          <w:rFonts w:ascii="Times New Roman" w:eastAsia="Times New Roman" w:hAnsi="Times New Roman"/>
          <w:sz w:val="24"/>
          <w:szCs w:val="24"/>
        </w:rPr>
      </w:pPr>
    </w:p>
    <w:p w14:paraId="4182AD46" w14:textId="77777777" w:rsidR="009F6788" w:rsidRDefault="009F6788" w:rsidP="002B30E4">
      <w:pPr>
        <w:rPr>
          <w:rFonts w:ascii="Times New Roman" w:eastAsia="Times New Roman" w:hAnsi="Times New Roman"/>
          <w:sz w:val="24"/>
          <w:szCs w:val="24"/>
        </w:rPr>
      </w:pPr>
    </w:p>
    <w:p w14:paraId="0155F916" w14:textId="2C3F76D5" w:rsidR="009F6788" w:rsidRDefault="002B30E4" w:rsidP="009F6788">
      <w:pPr>
        <w:spacing w:after="0"/>
        <w:rPr>
          <w:rFonts w:ascii="Times New Roman" w:eastAsia="Times New Roman" w:hAnsi="Times New Roman"/>
          <w:sz w:val="24"/>
          <w:szCs w:val="24"/>
          <w:highlight w:val="yellow"/>
          <w:u w:val="single"/>
        </w:rPr>
      </w:pPr>
      <w:r w:rsidRPr="00BF7D23">
        <w:rPr>
          <w:rFonts w:ascii="Times New Roman" w:eastAsia="Times New Roman" w:hAnsi="Times New Roman"/>
          <w:sz w:val="24"/>
          <w:szCs w:val="24"/>
        </w:rPr>
        <w:t xml:space="preserve">legal evaluation. The fee includes review of 400 pages of </w:t>
      </w:r>
      <w:r w:rsidRPr="00CE06B0">
        <w:rPr>
          <w:rFonts w:ascii="Times New Roman" w:eastAsia="Times New Roman" w:hAnsi="Times New Roman"/>
          <w:strike/>
          <w:sz w:val="24"/>
          <w:szCs w:val="24"/>
          <w:highlight w:val="yellow"/>
        </w:rPr>
        <w:t>medical</w:t>
      </w:r>
      <w:r w:rsidRPr="00BF7D23">
        <w:rPr>
          <w:rFonts w:ascii="Times New Roman" w:eastAsia="Times New Roman" w:hAnsi="Times New Roman"/>
          <w:sz w:val="24"/>
          <w:szCs w:val="24"/>
        </w:rPr>
        <w:t xml:space="preserve"> records that were not reviewed as part of the initial comprehensive medical-legal evaluatio</w:t>
      </w:r>
      <w:r w:rsidR="00CF6BA2">
        <w:rPr>
          <w:rFonts w:ascii="Times New Roman" w:eastAsia="Times New Roman" w:hAnsi="Times New Roman"/>
          <w:sz w:val="24"/>
          <w:szCs w:val="24"/>
        </w:rPr>
        <w:t>n</w:t>
      </w:r>
      <w:r w:rsidR="008405AD" w:rsidRPr="00BF7D23">
        <w:rPr>
          <w:rFonts w:ascii="Times New Roman" w:eastAsia="Times New Roman" w:hAnsi="Times New Roman"/>
          <w:sz w:val="24"/>
          <w:szCs w:val="24"/>
        </w:rPr>
        <w:t xml:space="preserve"> </w:t>
      </w:r>
      <w:r w:rsidR="008405AD" w:rsidRPr="00BF7D23">
        <w:rPr>
          <w:rFonts w:ascii="Times New Roman" w:eastAsia="Times New Roman" w:hAnsi="Times New Roman"/>
          <w:sz w:val="24"/>
          <w:szCs w:val="24"/>
          <w:highlight w:val="yellow"/>
          <w:u w:val="single"/>
        </w:rPr>
        <w:t xml:space="preserve">or as part of any intervening </w:t>
      </w:r>
    </w:p>
    <w:p w14:paraId="3B279950" w14:textId="75B9EAB1" w:rsidR="002B30E4" w:rsidRDefault="008405AD" w:rsidP="002B30E4">
      <w:pPr>
        <w:rPr>
          <w:rFonts w:ascii="Times New Roman" w:hAnsi="Times New Roman"/>
          <w:sz w:val="24"/>
          <w:szCs w:val="24"/>
        </w:rPr>
      </w:pPr>
      <w:r w:rsidRPr="00BF7D23">
        <w:rPr>
          <w:rFonts w:ascii="Times New Roman" w:eastAsia="Times New Roman" w:hAnsi="Times New Roman"/>
          <w:sz w:val="24"/>
          <w:szCs w:val="24"/>
          <w:highlight w:val="yellow"/>
          <w:u w:val="single"/>
        </w:rPr>
        <w:t>supplemental medical-legal evaluations</w:t>
      </w:r>
      <w:r w:rsidR="002B30E4" w:rsidRPr="00BF7D23">
        <w:rPr>
          <w:rFonts w:ascii="Times New Roman" w:eastAsia="Times New Roman" w:hAnsi="Times New Roman"/>
          <w:sz w:val="24"/>
          <w:szCs w:val="24"/>
        </w:rPr>
        <w:t xml:space="preserve">. Review of </w:t>
      </w:r>
      <w:r w:rsidR="002B30E4" w:rsidRPr="00CE06B0">
        <w:rPr>
          <w:rFonts w:ascii="Times New Roman" w:eastAsia="Times New Roman" w:hAnsi="Times New Roman"/>
          <w:strike/>
          <w:sz w:val="24"/>
          <w:szCs w:val="24"/>
          <w:highlight w:val="yellow"/>
        </w:rPr>
        <w:t>medical</w:t>
      </w:r>
      <w:r w:rsidR="002B30E4" w:rsidRPr="00BF7D23">
        <w:rPr>
          <w:rFonts w:ascii="Times New Roman" w:eastAsia="Times New Roman" w:hAnsi="Times New Roman"/>
          <w:sz w:val="24"/>
          <w:szCs w:val="24"/>
        </w:rPr>
        <w:t xml:space="preserve"> records that were not reviewed as part of the initial comprehensive medical</w:t>
      </w:r>
      <w:r w:rsidR="00627380">
        <w:rPr>
          <w:rFonts w:ascii="Times New Roman" w:eastAsia="Times New Roman" w:hAnsi="Times New Roman"/>
          <w:sz w:val="24"/>
          <w:szCs w:val="24"/>
        </w:rPr>
        <w:t>-</w:t>
      </w:r>
      <w:r w:rsidR="002B30E4" w:rsidRPr="00BF7D23">
        <w:rPr>
          <w:rFonts w:ascii="Times New Roman" w:eastAsia="Times New Roman" w:hAnsi="Times New Roman"/>
          <w:sz w:val="24"/>
          <w:szCs w:val="24"/>
        </w:rPr>
        <w:t>legal evaluation</w:t>
      </w:r>
      <w:r w:rsidRPr="00BF7D23">
        <w:rPr>
          <w:rFonts w:ascii="Times New Roman" w:eastAsia="Times New Roman" w:hAnsi="Times New Roman"/>
          <w:sz w:val="24"/>
          <w:szCs w:val="24"/>
        </w:rPr>
        <w:t xml:space="preserve"> </w:t>
      </w:r>
      <w:r w:rsidRPr="00BF7D23">
        <w:rPr>
          <w:rFonts w:ascii="Times New Roman" w:eastAsia="Times New Roman" w:hAnsi="Times New Roman"/>
          <w:sz w:val="24"/>
          <w:szCs w:val="24"/>
          <w:highlight w:val="yellow"/>
          <w:u w:val="single"/>
        </w:rPr>
        <w:t>or supplemental medical-legal evaluation</w:t>
      </w:r>
      <w:r w:rsidR="002B30E4" w:rsidRPr="00BF7D23">
        <w:rPr>
          <w:rFonts w:ascii="Times New Roman" w:eastAsia="Times New Roman" w:hAnsi="Times New Roman"/>
          <w:sz w:val="24"/>
          <w:szCs w:val="24"/>
        </w:rPr>
        <w:t xml:space="preserve"> that are in excess of 400 pages shall be reimbursed at the rate of </w:t>
      </w:r>
      <w:r w:rsidR="005D6762" w:rsidRPr="005D6762">
        <w:rPr>
          <w:rFonts w:ascii="Times New Roman" w:eastAsia="Times New Roman" w:hAnsi="Times New Roman"/>
          <w:strike/>
          <w:sz w:val="24"/>
          <w:szCs w:val="24"/>
          <w:highlight w:val="yellow"/>
        </w:rPr>
        <w:t>$2.00</w:t>
      </w:r>
      <w:r w:rsidR="005D6762" w:rsidRPr="005D6762">
        <w:rPr>
          <w:rFonts w:ascii="Times New Roman" w:eastAsia="Times New Roman" w:hAnsi="Times New Roman"/>
          <w:sz w:val="24"/>
          <w:szCs w:val="24"/>
          <w:highlight w:val="yellow"/>
        </w:rPr>
        <w:t xml:space="preserve"> </w:t>
      </w:r>
      <w:r w:rsidR="005D6762" w:rsidRPr="00CF6BA2">
        <w:rPr>
          <w:rFonts w:ascii="Times New Roman" w:eastAsia="Times New Roman" w:hAnsi="Times New Roman"/>
          <w:sz w:val="24"/>
          <w:szCs w:val="24"/>
          <w:highlight w:val="yellow"/>
          <w:u w:val="single"/>
        </w:rPr>
        <w:t>$1.00</w:t>
      </w:r>
      <w:r w:rsidR="005D6762">
        <w:rPr>
          <w:rFonts w:ascii="Times New Roman" w:eastAsia="Times New Roman" w:hAnsi="Times New Roman"/>
          <w:sz w:val="24"/>
          <w:szCs w:val="24"/>
        </w:rPr>
        <w:t xml:space="preserve"> </w:t>
      </w:r>
      <w:r w:rsidR="002B30E4" w:rsidRPr="00BF7D23">
        <w:rPr>
          <w:rFonts w:ascii="Times New Roman" w:eastAsia="Times New Roman" w:hAnsi="Times New Roman"/>
          <w:sz w:val="24"/>
          <w:szCs w:val="24"/>
        </w:rPr>
        <w:t>per page.</w:t>
      </w:r>
      <w:r w:rsidR="002B30E4" w:rsidRPr="00BF7D23">
        <w:rPr>
          <w:rFonts w:ascii="Times New Roman" w:hAnsi="Times New Roman"/>
          <w:sz w:val="24"/>
          <w:szCs w:val="24"/>
        </w:rPr>
        <w:t xml:space="preserve"> When billing under this code, the physician shall include in the report a verification under penalty of perjury of the total number of pages of </w:t>
      </w:r>
      <w:r w:rsidR="002B30E4" w:rsidRPr="00CF6BA2">
        <w:rPr>
          <w:rFonts w:ascii="Times New Roman" w:hAnsi="Times New Roman"/>
          <w:strike/>
          <w:sz w:val="24"/>
          <w:szCs w:val="24"/>
          <w:highlight w:val="yellow"/>
        </w:rPr>
        <w:t>medical</w:t>
      </w:r>
      <w:r w:rsidR="002B30E4" w:rsidRPr="00BF7D23">
        <w:rPr>
          <w:rFonts w:ascii="Times New Roman" w:hAnsi="Times New Roman"/>
          <w:sz w:val="24"/>
          <w:szCs w:val="24"/>
        </w:rPr>
        <w:t xml:space="preserve"> records reviewed by the physician as part of the follow-up medical-legal evaluation and preparation of the report. </w:t>
      </w:r>
    </w:p>
    <w:p w14:paraId="73C4BCD0" w14:textId="77777777" w:rsidR="00F57F86" w:rsidRPr="00AA23F4" w:rsidRDefault="00F57F86"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564D845C" w14:textId="08351CB1" w:rsidR="00F57F86" w:rsidRDefault="00F57F86" w:rsidP="00F57F86">
      <w:pPr>
        <w:spacing w:after="0" w:line="240" w:lineRule="auto"/>
        <w:rPr>
          <w:rFonts w:ascii="Times New Roman" w:hAnsi="Times New Roman"/>
          <w:bCs/>
          <w:i/>
          <w:iCs/>
          <w:sz w:val="24"/>
          <w:szCs w:val="24"/>
        </w:rPr>
      </w:pPr>
      <w:r>
        <w:rPr>
          <w:rFonts w:ascii="Times New Roman" w:hAnsi="Times New Roman"/>
          <w:bCs/>
          <w:i/>
          <w:iCs/>
          <w:sz w:val="24"/>
          <w:szCs w:val="24"/>
        </w:rPr>
        <w:t xml:space="preserve">For ML-101, all Follow-up Evaluations should be conducted by the same evaluating physician.  Also, since a Follow-up Medical-Legal Evaluation may occur after one or more Supplemental Medical-Legal Evaluation reports are submitted, medical records reviewed as part of a Supplemental Medical-Legal Evaluation should not </w:t>
      </w:r>
      <w:r w:rsidR="00CF5EC6">
        <w:rPr>
          <w:rFonts w:ascii="Times New Roman" w:hAnsi="Times New Roman"/>
          <w:bCs/>
          <w:i/>
          <w:iCs/>
          <w:sz w:val="24"/>
          <w:szCs w:val="24"/>
        </w:rPr>
        <w:t>again be eligible for inc</w:t>
      </w:r>
      <w:r w:rsidR="00C10D9A">
        <w:rPr>
          <w:rFonts w:ascii="Times New Roman" w:hAnsi="Times New Roman"/>
          <w:bCs/>
          <w:i/>
          <w:iCs/>
          <w:sz w:val="24"/>
          <w:szCs w:val="24"/>
        </w:rPr>
        <w:t>l</w:t>
      </w:r>
      <w:r w:rsidR="00CF5EC6">
        <w:rPr>
          <w:rFonts w:ascii="Times New Roman" w:hAnsi="Times New Roman"/>
          <w:bCs/>
          <w:i/>
          <w:iCs/>
          <w:sz w:val="24"/>
          <w:szCs w:val="24"/>
        </w:rPr>
        <w:t>usion</w:t>
      </w:r>
      <w:r>
        <w:rPr>
          <w:rFonts w:ascii="Times New Roman" w:hAnsi="Times New Roman"/>
          <w:bCs/>
          <w:i/>
          <w:iCs/>
          <w:sz w:val="24"/>
          <w:szCs w:val="24"/>
        </w:rPr>
        <w:t xml:space="preserve"> in the page count for the Follow-up Medical-Legal Evaluation. </w:t>
      </w:r>
    </w:p>
    <w:p w14:paraId="7EA9E1EF" w14:textId="77777777" w:rsidR="00F57F86" w:rsidRDefault="00F57F86" w:rsidP="002B30E4">
      <w:pPr>
        <w:rPr>
          <w:rFonts w:ascii="Times New Roman" w:hAnsi="Times New Roman"/>
          <w:sz w:val="24"/>
          <w:szCs w:val="24"/>
        </w:rPr>
      </w:pPr>
    </w:p>
    <w:p w14:paraId="771CD513" w14:textId="28271E75" w:rsidR="00A56F1A" w:rsidRPr="00A56F1A" w:rsidRDefault="00A56F1A" w:rsidP="009F6788">
      <w:pPr>
        <w:spacing w:after="0"/>
        <w:rPr>
          <w:rFonts w:ascii="Times New Roman" w:hAnsi="Times New Roman"/>
          <w:sz w:val="24"/>
          <w:szCs w:val="24"/>
        </w:rPr>
      </w:pPr>
    </w:p>
    <w:p w14:paraId="123ED94E" w14:textId="530A105B" w:rsidR="00A56F1A" w:rsidRPr="00A56F1A" w:rsidRDefault="00A56F1A" w:rsidP="00A56F1A">
      <w:pPr>
        <w:spacing w:after="288" w:line="270" w:lineRule="atLeast"/>
        <w:rPr>
          <w:rFonts w:ascii="Times New Roman" w:hAnsi="Times New Roman"/>
          <w:strike/>
          <w:sz w:val="24"/>
          <w:szCs w:val="24"/>
        </w:rPr>
      </w:pPr>
      <w:r w:rsidRPr="00A56F1A">
        <w:rPr>
          <w:rFonts w:ascii="Times New Roman" w:hAnsi="Times New Roman"/>
          <w:b/>
          <w:strike/>
          <w:sz w:val="24"/>
          <w:szCs w:val="24"/>
          <w:highlight w:val="yellow"/>
        </w:rPr>
        <w:t xml:space="preserve">ML103 </w:t>
      </w:r>
      <w:r w:rsidRPr="00A56F1A">
        <w:rPr>
          <w:rFonts w:ascii="Times New Roman" w:eastAsia="Times New Roman" w:hAnsi="Times New Roman"/>
          <w:i/>
          <w:strike/>
          <w:sz w:val="24"/>
          <w:szCs w:val="24"/>
          <w:highlight w:val="yellow"/>
        </w:rPr>
        <w:t>Fees for Supplemental Medical-Legal Evaluations</w:t>
      </w:r>
      <w:r w:rsidRPr="00A56F1A">
        <w:rPr>
          <w:rFonts w:ascii="Times New Roman" w:eastAsia="Times New Roman" w:hAnsi="Times New Roman"/>
          <w:strike/>
          <w:sz w:val="24"/>
          <w:szCs w:val="24"/>
          <w:highlight w:val="yellow"/>
        </w:rPr>
        <w:t xml:space="preserve">. The fee includes services for writing a report after receiving a request for a supplemental report from a party to the action or receiving medical records that were not available at the time of the initial or follow-up comprehensive medical-legal evaluation. Fees will not be allowed under this section for supplemental reports following the physician's review of: (1) information which was available in the physician's office for review or was included in the medical record provided to the physician prior to preparing the initial or follow-up comprehensive medical-legal report; or (2) addressing an issue that was requested by a party to the action to be addressed in either an initial or any follow-up comprehensive medical-legal examination. Failure to issue a supplemental report upon request because of an inability to bill for the report under this code would constitute grounds for discipline by the Administrative Director or his or her designee. Review of </w:t>
      </w:r>
      <w:bookmarkStart w:id="1" w:name="_Hlk17195198"/>
      <w:r w:rsidRPr="00A56F1A">
        <w:rPr>
          <w:rFonts w:ascii="Times New Roman" w:eastAsia="Times New Roman" w:hAnsi="Times New Roman"/>
          <w:strike/>
          <w:sz w:val="24"/>
          <w:szCs w:val="24"/>
          <w:highlight w:val="yellow"/>
        </w:rPr>
        <w:t>medical records that were not reviewed as part of the initial or follow-up comprehensive medical-legal evaluation shall be reimbursed at the rate of $2.00 per page.</w:t>
      </w:r>
      <w:r w:rsidRPr="00A56F1A">
        <w:rPr>
          <w:rFonts w:ascii="Times New Roman" w:hAnsi="Times New Roman"/>
          <w:strike/>
          <w:sz w:val="24"/>
          <w:szCs w:val="24"/>
          <w:highlight w:val="yellow"/>
        </w:rPr>
        <w:t xml:space="preserve"> </w:t>
      </w:r>
      <w:bookmarkEnd w:id="1"/>
      <w:r w:rsidRPr="00A56F1A">
        <w:rPr>
          <w:rFonts w:ascii="Times New Roman" w:hAnsi="Times New Roman"/>
          <w:strike/>
          <w:sz w:val="24"/>
          <w:szCs w:val="24"/>
          <w:highlight w:val="yellow"/>
        </w:rPr>
        <w:t>When billing under this code, the physician shall include in the report a verification under penalty of perjury of the total number of pages of medical records reviewed by the physician as part of the supplemental medical-legal evaluation and preparation of the report.</w:t>
      </w:r>
    </w:p>
    <w:p w14:paraId="4E64DF0C" w14:textId="77777777" w:rsidR="009F6788" w:rsidRDefault="00A56F1A" w:rsidP="00A56F1A">
      <w:pPr>
        <w:rPr>
          <w:rFonts w:ascii="Times New Roman" w:hAnsi="Times New Roman"/>
          <w:sz w:val="24"/>
          <w:szCs w:val="24"/>
          <w:highlight w:val="yellow"/>
          <w:u w:val="single"/>
        </w:rPr>
      </w:pPr>
      <w:r w:rsidRPr="00A56F1A">
        <w:rPr>
          <w:rFonts w:ascii="Times New Roman" w:hAnsi="Times New Roman"/>
          <w:b/>
          <w:sz w:val="24"/>
          <w:szCs w:val="24"/>
          <w:highlight w:val="yellow"/>
          <w:u w:val="single"/>
        </w:rPr>
        <w:t xml:space="preserve">ML-106  </w:t>
      </w:r>
      <w:r w:rsidRPr="00A56F1A">
        <w:rPr>
          <w:rFonts w:ascii="Times New Roman" w:eastAsia="Times New Roman" w:hAnsi="Times New Roman"/>
          <w:i/>
          <w:sz w:val="24"/>
          <w:szCs w:val="24"/>
          <w:highlight w:val="yellow"/>
          <w:u w:val="single"/>
        </w:rPr>
        <w:t>Fees for Supplemental Medical-Legal Evaluations</w:t>
      </w:r>
      <w:r w:rsidRPr="00A56F1A">
        <w:rPr>
          <w:rFonts w:ascii="Times New Roman" w:eastAsia="Times New Roman" w:hAnsi="Times New Roman"/>
          <w:sz w:val="24"/>
          <w:szCs w:val="24"/>
          <w:highlight w:val="yellow"/>
          <w:u w:val="single"/>
        </w:rPr>
        <w:t>. The fee includes services for writing a report after (1) receiving a request for a supplemental report from a party to the action or (2) receiving records that were not reviewed at the time of the initial or follow-up comprehensive medical-legal evaluation.  Fees will not be allowed under this section for (A) the physician's review of records which were submitted to the physician's office for review at least 10 days in advance of the initial or follow-up comprehensive medical-legal evaluation, or (B) the physician's review of records which were previously included in the initial report, or (C) addressing an issue that was requested by a party to the action to be addressed in either an initial or any follow-up comprehensive medical-legal evaluation</w:t>
      </w:r>
      <w:r w:rsidRPr="00A56F1A">
        <w:rPr>
          <w:rFonts w:ascii="Times New Roman" w:hAnsi="Times New Roman"/>
          <w:sz w:val="24"/>
          <w:szCs w:val="24"/>
          <w:highlight w:val="yellow"/>
          <w:u w:val="single"/>
        </w:rPr>
        <w:t>.</w:t>
      </w:r>
      <w:r w:rsidRPr="00A56F1A">
        <w:rPr>
          <w:rFonts w:ascii="Times New Roman" w:eastAsia="Times New Roman" w:hAnsi="Times New Roman"/>
          <w:sz w:val="24"/>
          <w:szCs w:val="24"/>
          <w:highlight w:val="yellow"/>
          <w:u w:val="single"/>
        </w:rPr>
        <w:t xml:space="preserve">  Review of records submitted by a party to the physician less than 10 days in advance of the initial or follow-up comprehensive medical-legal evaluation and were not reviewed as part of that evaluation shall be reimbursed by the submitting party at the rate of $1.00 per page.</w:t>
      </w:r>
      <w:r w:rsidRPr="00A56F1A">
        <w:rPr>
          <w:rFonts w:ascii="Times New Roman" w:hAnsi="Times New Roman"/>
          <w:sz w:val="24"/>
          <w:szCs w:val="24"/>
          <w:highlight w:val="yellow"/>
          <w:u w:val="single"/>
        </w:rPr>
        <w:t xml:space="preserve"> When billing under this code, the physician </w:t>
      </w:r>
    </w:p>
    <w:p w14:paraId="039BB2CC" w14:textId="77777777" w:rsidR="009F6788" w:rsidRDefault="009F6788" w:rsidP="00A56F1A">
      <w:pPr>
        <w:rPr>
          <w:rFonts w:ascii="Times New Roman" w:hAnsi="Times New Roman"/>
          <w:sz w:val="24"/>
          <w:szCs w:val="24"/>
          <w:highlight w:val="yellow"/>
          <w:u w:val="single"/>
        </w:rPr>
      </w:pPr>
    </w:p>
    <w:p w14:paraId="0726EFD0" w14:textId="77777777" w:rsidR="009F6788" w:rsidRDefault="009F6788" w:rsidP="00A56F1A">
      <w:pPr>
        <w:rPr>
          <w:rFonts w:ascii="Times New Roman" w:hAnsi="Times New Roman"/>
          <w:sz w:val="24"/>
          <w:szCs w:val="24"/>
          <w:highlight w:val="yellow"/>
          <w:u w:val="single"/>
        </w:rPr>
      </w:pPr>
    </w:p>
    <w:p w14:paraId="446CF9BB" w14:textId="0ECDAE12" w:rsidR="009F6788" w:rsidRDefault="00A56F1A" w:rsidP="009F6788">
      <w:pPr>
        <w:spacing w:after="0"/>
        <w:rPr>
          <w:rFonts w:ascii="Times New Roman" w:hAnsi="Times New Roman"/>
          <w:sz w:val="24"/>
          <w:szCs w:val="24"/>
          <w:highlight w:val="yellow"/>
          <w:u w:val="single"/>
        </w:rPr>
      </w:pPr>
      <w:r w:rsidRPr="00A56F1A">
        <w:rPr>
          <w:rFonts w:ascii="Times New Roman" w:hAnsi="Times New Roman"/>
          <w:sz w:val="24"/>
          <w:szCs w:val="24"/>
          <w:highlight w:val="yellow"/>
          <w:u w:val="single"/>
        </w:rPr>
        <w:t xml:space="preserve">shall include in the report a verification under penalty of perjury of the total number of pages of records reviewed by the physician as part of the supplemental medical-legal evaluation and </w:t>
      </w:r>
    </w:p>
    <w:p w14:paraId="6E9AD1BC" w14:textId="527C625D" w:rsidR="009F6788" w:rsidRDefault="00A56F1A" w:rsidP="009F6788">
      <w:pPr>
        <w:spacing w:after="0"/>
        <w:rPr>
          <w:rFonts w:ascii="Times New Roman" w:eastAsia="Times New Roman" w:hAnsi="Times New Roman"/>
          <w:sz w:val="24"/>
          <w:szCs w:val="24"/>
          <w:highlight w:val="yellow"/>
          <w:u w:val="single"/>
        </w:rPr>
      </w:pPr>
      <w:r w:rsidRPr="00A56F1A">
        <w:rPr>
          <w:rFonts w:ascii="Times New Roman" w:hAnsi="Times New Roman"/>
          <w:sz w:val="24"/>
          <w:szCs w:val="24"/>
          <w:highlight w:val="yellow"/>
          <w:u w:val="single"/>
        </w:rPr>
        <w:t xml:space="preserve">preparation of the report.  </w:t>
      </w:r>
      <w:r w:rsidRPr="00A56F1A">
        <w:rPr>
          <w:rFonts w:ascii="Times New Roman" w:eastAsia="Times New Roman" w:hAnsi="Times New Roman"/>
          <w:sz w:val="24"/>
          <w:szCs w:val="24"/>
          <w:highlight w:val="yellow"/>
          <w:u w:val="single"/>
        </w:rPr>
        <w:t xml:space="preserve">Failure to issue a supplemental report upon request because of an </w:t>
      </w:r>
    </w:p>
    <w:p w14:paraId="01FEB087" w14:textId="1210B551" w:rsidR="00A56F1A" w:rsidRPr="00A56F1A" w:rsidRDefault="00A56F1A" w:rsidP="00A56F1A">
      <w:pPr>
        <w:rPr>
          <w:rFonts w:ascii="Times New Roman" w:hAnsi="Times New Roman"/>
          <w:sz w:val="24"/>
          <w:szCs w:val="24"/>
          <w:u w:val="single"/>
        </w:rPr>
      </w:pPr>
      <w:r w:rsidRPr="00A56F1A">
        <w:rPr>
          <w:rFonts w:ascii="Times New Roman" w:eastAsia="Times New Roman" w:hAnsi="Times New Roman"/>
          <w:sz w:val="24"/>
          <w:szCs w:val="24"/>
          <w:highlight w:val="yellow"/>
          <w:u w:val="single"/>
        </w:rPr>
        <w:t>inability to bill for the report under this code would constitute grounds for discipline by the Administrative Director or his or her designee.</w:t>
      </w:r>
    </w:p>
    <w:p w14:paraId="5D8C61E2" w14:textId="77777777" w:rsidR="00F57F86" w:rsidRPr="00AA23F4" w:rsidRDefault="00F57F86"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63579F37" w14:textId="77777777" w:rsidR="00F57F86" w:rsidRDefault="00F57F86" w:rsidP="00F57F86">
      <w:pPr>
        <w:spacing w:after="0" w:line="240" w:lineRule="auto"/>
        <w:rPr>
          <w:rFonts w:ascii="Times New Roman" w:hAnsi="Times New Roman"/>
          <w:bCs/>
          <w:i/>
          <w:iCs/>
          <w:sz w:val="24"/>
          <w:szCs w:val="24"/>
        </w:rPr>
      </w:pPr>
      <w:r>
        <w:rPr>
          <w:rFonts w:ascii="Times New Roman" w:hAnsi="Times New Roman"/>
          <w:bCs/>
          <w:i/>
          <w:iCs/>
          <w:sz w:val="24"/>
          <w:szCs w:val="24"/>
        </w:rPr>
        <w:t xml:space="preserve">For ML-106 (Supplemental Medical-Legal Evaluations), the Institute suggests revised language on issues that are often contested.  For example, we have added language clarifying the timely submission of records to the evaluating physician as well as the necessity that the evaluating physician fully address the questions presented to him or her at the time of the initial or follow-up evaluation.  Finally, the Institute’s proposed language requires payment for records review to be made by the party who failed to submit the records in a timely manner for the initial or follow-up evaluation, which will incentivize early submission of records to the evaluating physician.  </w:t>
      </w:r>
    </w:p>
    <w:p w14:paraId="53586A9B" w14:textId="77777777" w:rsidR="00A56F1A" w:rsidRPr="00C2316F" w:rsidRDefault="00A56F1A" w:rsidP="005364E0">
      <w:pPr>
        <w:spacing w:after="288" w:line="270" w:lineRule="atLeast"/>
        <w:rPr>
          <w:rFonts w:ascii="Times New Roman" w:hAnsi="Times New Roman"/>
          <w:sz w:val="24"/>
          <w:szCs w:val="24"/>
          <w:u w:val="single"/>
        </w:rPr>
      </w:pPr>
    </w:p>
    <w:p w14:paraId="4FCDEE97" w14:textId="1A9F4AA0" w:rsidR="008405AD" w:rsidRDefault="008405AD" w:rsidP="005364E0">
      <w:pPr>
        <w:spacing w:after="288" w:line="270" w:lineRule="atLeast"/>
        <w:rPr>
          <w:rFonts w:ascii="Times New Roman" w:eastAsia="Times New Roman" w:hAnsi="Times New Roman"/>
          <w:sz w:val="24"/>
          <w:szCs w:val="24"/>
        </w:rPr>
      </w:pPr>
      <w:r w:rsidRPr="00BF7D23">
        <w:rPr>
          <w:rFonts w:ascii="Times New Roman" w:hAnsi="Times New Roman"/>
          <w:b/>
          <w:sz w:val="24"/>
          <w:szCs w:val="24"/>
        </w:rPr>
        <w:t>ML</w:t>
      </w:r>
      <w:r w:rsidRPr="00BF7D23">
        <w:rPr>
          <w:rFonts w:ascii="Times New Roman" w:hAnsi="Times New Roman"/>
          <w:b/>
          <w:strike/>
          <w:sz w:val="24"/>
          <w:szCs w:val="24"/>
          <w:highlight w:val="yellow"/>
        </w:rPr>
        <w:t>104</w:t>
      </w:r>
      <w:r w:rsidRPr="00BF7D23">
        <w:rPr>
          <w:rFonts w:ascii="Times New Roman" w:hAnsi="Times New Roman"/>
          <w:b/>
          <w:sz w:val="24"/>
          <w:szCs w:val="24"/>
        </w:rPr>
        <w:t xml:space="preserve">  </w:t>
      </w:r>
      <w:r w:rsidRPr="00BF7D23">
        <w:rPr>
          <w:rFonts w:ascii="Times New Roman" w:hAnsi="Times New Roman"/>
          <w:b/>
          <w:sz w:val="24"/>
          <w:szCs w:val="24"/>
          <w:highlight w:val="yellow"/>
          <w:u w:val="single"/>
        </w:rPr>
        <w:t>105</w:t>
      </w:r>
      <w:r w:rsidRPr="00BF7D23">
        <w:rPr>
          <w:rFonts w:ascii="Times New Roman" w:hAnsi="Times New Roman"/>
          <w:b/>
          <w:sz w:val="24"/>
          <w:szCs w:val="24"/>
        </w:rPr>
        <w:t xml:space="preserve">   </w:t>
      </w:r>
      <w:r w:rsidRPr="00BF7D23">
        <w:rPr>
          <w:rFonts w:ascii="Times New Roman" w:eastAsia="Times New Roman" w:hAnsi="Times New Roman"/>
          <w:i/>
          <w:sz w:val="24"/>
          <w:szCs w:val="24"/>
        </w:rPr>
        <w:t xml:space="preserve">Fees for </w:t>
      </w:r>
      <w:r w:rsidR="00627380">
        <w:rPr>
          <w:rFonts w:ascii="Times New Roman" w:eastAsia="Times New Roman" w:hAnsi="Times New Roman"/>
          <w:i/>
          <w:sz w:val="24"/>
          <w:szCs w:val="24"/>
        </w:rPr>
        <w:t>M</w:t>
      </w:r>
      <w:r w:rsidR="00627380" w:rsidRPr="00BF7D23">
        <w:rPr>
          <w:rFonts w:ascii="Times New Roman" w:eastAsia="Times New Roman" w:hAnsi="Times New Roman"/>
          <w:i/>
          <w:sz w:val="24"/>
          <w:szCs w:val="24"/>
        </w:rPr>
        <w:t>edical</w:t>
      </w:r>
      <w:r w:rsidRPr="00BF7D23">
        <w:rPr>
          <w:rFonts w:ascii="Times New Roman" w:eastAsia="Times New Roman" w:hAnsi="Times New Roman"/>
          <w:i/>
          <w:sz w:val="24"/>
          <w:szCs w:val="24"/>
        </w:rPr>
        <w:t>-</w:t>
      </w:r>
      <w:r w:rsidR="00627380">
        <w:rPr>
          <w:rFonts w:ascii="Times New Roman" w:eastAsia="Times New Roman" w:hAnsi="Times New Roman"/>
          <w:i/>
          <w:sz w:val="24"/>
          <w:szCs w:val="24"/>
        </w:rPr>
        <w:t>L</w:t>
      </w:r>
      <w:r w:rsidR="00627380" w:rsidRPr="00BF7D23">
        <w:rPr>
          <w:rFonts w:ascii="Times New Roman" w:eastAsia="Times New Roman" w:hAnsi="Times New Roman"/>
          <w:i/>
          <w:sz w:val="24"/>
          <w:szCs w:val="24"/>
        </w:rPr>
        <w:t xml:space="preserve">egal </w:t>
      </w:r>
      <w:r w:rsidR="00627380">
        <w:rPr>
          <w:rFonts w:ascii="Times New Roman" w:eastAsia="Times New Roman" w:hAnsi="Times New Roman"/>
          <w:i/>
          <w:sz w:val="24"/>
          <w:szCs w:val="24"/>
        </w:rPr>
        <w:t>T</w:t>
      </w:r>
      <w:r w:rsidR="00627380" w:rsidRPr="00BF7D23">
        <w:rPr>
          <w:rFonts w:ascii="Times New Roman" w:eastAsia="Times New Roman" w:hAnsi="Times New Roman"/>
          <w:i/>
          <w:sz w:val="24"/>
          <w:szCs w:val="24"/>
        </w:rPr>
        <w:t>estimony</w:t>
      </w:r>
      <w:r w:rsidRPr="00BF7D23">
        <w:rPr>
          <w:rFonts w:ascii="Times New Roman" w:eastAsia="Times New Roman" w:hAnsi="Times New Roman"/>
          <w:i/>
          <w:sz w:val="24"/>
          <w:szCs w:val="24"/>
        </w:rPr>
        <w:t>.</w:t>
      </w:r>
      <w:r w:rsidRPr="00BF7D23">
        <w:rPr>
          <w:rFonts w:ascii="Times New Roman" w:eastAsia="Times New Roman" w:hAnsi="Times New Roman"/>
          <w:sz w:val="24"/>
          <w:szCs w:val="24"/>
        </w:rPr>
        <w:t xml:space="preserve"> The physician shall be reimbursed at the rate of </w:t>
      </w:r>
      <w:r w:rsidRPr="00CD1411">
        <w:rPr>
          <w:rFonts w:ascii="Times New Roman" w:eastAsia="Times New Roman" w:hAnsi="Times New Roman"/>
          <w:sz w:val="24"/>
          <w:szCs w:val="24"/>
        </w:rPr>
        <w:t xml:space="preserve">RV </w:t>
      </w:r>
      <w:r w:rsidRPr="00D227FE">
        <w:rPr>
          <w:rFonts w:ascii="Times New Roman" w:eastAsia="Times New Roman" w:hAnsi="Times New Roman"/>
          <w:strike/>
          <w:sz w:val="24"/>
          <w:szCs w:val="24"/>
          <w:highlight w:val="yellow"/>
        </w:rPr>
        <w:t>8</w:t>
      </w:r>
      <w:r w:rsidR="00AE1B32">
        <w:rPr>
          <w:rFonts w:ascii="Times New Roman" w:eastAsia="Times New Roman" w:hAnsi="Times New Roman"/>
          <w:sz w:val="24"/>
          <w:szCs w:val="24"/>
          <w:highlight w:val="yellow"/>
          <w:u w:val="single"/>
        </w:rPr>
        <w:t>7</w:t>
      </w:r>
      <w:r w:rsidRPr="00BF7D23">
        <w:rPr>
          <w:rFonts w:ascii="Times New Roman" w:eastAsia="Times New Roman" w:hAnsi="Times New Roman"/>
          <w:sz w:val="24"/>
          <w:szCs w:val="24"/>
        </w:rPr>
        <w:t xml:space="preserve">,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w:t>
      </w:r>
      <w:r w:rsidR="001751A7" w:rsidRPr="00CD1411">
        <w:rPr>
          <w:rFonts w:ascii="Times New Roman" w:eastAsia="Times New Roman" w:hAnsi="Times New Roman"/>
          <w:sz w:val="24"/>
          <w:szCs w:val="24"/>
          <w:highlight w:val="yellow"/>
          <w:u w:val="single"/>
        </w:rPr>
        <w:t xml:space="preserve">Where the deposition is not cancelled 48 hours in advance, </w:t>
      </w:r>
      <w:r w:rsidR="00D227FE">
        <w:rPr>
          <w:rFonts w:ascii="Times New Roman" w:eastAsia="Times New Roman" w:hAnsi="Times New Roman"/>
          <w:sz w:val="24"/>
          <w:szCs w:val="24"/>
          <w:highlight w:val="yellow"/>
          <w:u w:val="single"/>
        </w:rPr>
        <w:t>t</w:t>
      </w:r>
      <w:r w:rsidR="00D227FE" w:rsidRPr="00D227FE">
        <w:rPr>
          <w:rFonts w:ascii="Times New Roman" w:eastAsia="Times New Roman" w:hAnsi="Times New Roman"/>
          <w:strike/>
          <w:sz w:val="24"/>
          <w:szCs w:val="24"/>
          <w:highlight w:val="yellow"/>
          <w:u w:val="single"/>
        </w:rPr>
        <w:t>T</w:t>
      </w:r>
      <w:r w:rsidRPr="00D227FE">
        <w:rPr>
          <w:rFonts w:ascii="Times New Roman" w:eastAsia="Times New Roman" w:hAnsi="Times New Roman"/>
          <w:sz w:val="24"/>
          <w:szCs w:val="24"/>
          <w:u w:val="single"/>
        </w:rPr>
        <w:t>he</w:t>
      </w:r>
      <w:r w:rsidRPr="00BF7D23">
        <w:rPr>
          <w:rFonts w:ascii="Times New Roman" w:eastAsia="Times New Roman" w:hAnsi="Times New Roman"/>
          <w:sz w:val="24"/>
          <w:szCs w:val="24"/>
        </w:rPr>
        <w:t xml:space="preserve"> physician shall be paid a minimum of one hour for a scheduled deposition.</w:t>
      </w:r>
    </w:p>
    <w:p w14:paraId="21FF18AC" w14:textId="6478618F" w:rsidR="00F57F86" w:rsidRPr="00F57F86" w:rsidRDefault="00F57F86" w:rsidP="00F57F86">
      <w:pPr>
        <w:spacing w:after="0" w:line="240" w:lineRule="auto"/>
        <w:rPr>
          <w:rFonts w:ascii="Times New Roman" w:hAnsi="Times New Roman"/>
          <w:b/>
          <w:sz w:val="24"/>
          <w:szCs w:val="24"/>
        </w:rPr>
      </w:pPr>
      <w:r w:rsidRPr="00AA23F4">
        <w:rPr>
          <w:rFonts w:ascii="Times New Roman" w:hAnsi="Times New Roman"/>
          <w:b/>
          <w:sz w:val="24"/>
          <w:szCs w:val="24"/>
        </w:rPr>
        <w:t>Discussion:</w:t>
      </w:r>
    </w:p>
    <w:p w14:paraId="526249B6" w14:textId="789A5C8F" w:rsidR="00F57F86" w:rsidRDefault="00F57F86" w:rsidP="00F57F86">
      <w:pPr>
        <w:spacing w:after="0" w:line="240" w:lineRule="auto"/>
        <w:rPr>
          <w:rFonts w:ascii="Times New Roman" w:hAnsi="Times New Roman"/>
          <w:bCs/>
          <w:i/>
          <w:iCs/>
          <w:sz w:val="24"/>
          <w:szCs w:val="24"/>
        </w:rPr>
      </w:pPr>
      <w:r>
        <w:rPr>
          <w:rFonts w:ascii="Times New Roman" w:hAnsi="Times New Roman"/>
          <w:bCs/>
          <w:i/>
          <w:iCs/>
          <w:sz w:val="24"/>
          <w:szCs w:val="24"/>
        </w:rPr>
        <w:t xml:space="preserve">The nature of Medical-Legal Testimony (ML-105) has not changed since the </w:t>
      </w:r>
      <w:r w:rsidR="00CF5EC6">
        <w:rPr>
          <w:rFonts w:ascii="Times New Roman" w:hAnsi="Times New Roman"/>
          <w:bCs/>
          <w:i/>
          <w:iCs/>
          <w:sz w:val="24"/>
          <w:szCs w:val="24"/>
        </w:rPr>
        <w:t>last</w:t>
      </w:r>
      <w:r>
        <w:rPr>
          <w:rFonts w:ascii="Times New Roman" w:hAnsi="Times New Roman"/>
          <w:bCs/>
          <w:i/>
          <w:iCs/>
          <w:sz w:val="24"/>
          <w:szCs w:val="24"/>
        </w:rPr>
        <w:t xml:space="preserve"> Fee Schedule, and there is no apparent basis for increasing not only the rate (from $12.50 to $13.75) but also the Relative Value (from 5 to 8) for each quarter hour spent.  The combined increases in both factors results in a 76% increase in the effective hourly rate</w:t>
      </w:r>
      <w:r w:rsidR="00CF5EC6">
        <w:rPr>
          <w:rFonts w:ascii="Times New Roman" w:hAnsi="Times New Roman"/>
          <w:bCs/>
          <w:i/>
          <w:iCs/>
          <w:sz w:val="24"/>
          <w:szCs w:val="24"/>
        </w:rPr>
        <w:t xml:space="preserve"> for testimony</w:t>
      </w:r>
      <w:r>
        <w:rPr>
          <w:rFonts w:ascii="Times New Roman" w:hAnsi="Times New Roman"/>
          <w:bCs/>
          <w:i/>
          <w:iCs/>
          <w:sz w:val="24"/>
          <w:szCs w:val="24"/>
        </w:rPr>
        <w:t xml:space="preserve"> (note that the effective hourly rate as proposed is actually $</w:t>
      </w:r>
      <w:r w:rsidRPr="008559F0">
        <w:rPr>
          <w:rFonts w:ascii="Times New Roman" w:hAnsi="Times New Roman"/>
          <w:bCs/>
          <w:i/>
          <w:iCs/>
          <w:sz w:val="24"/>
          <w:szCs w:val="24"/>
          <w:u w:val="single"/>
        </w:rPr>
        <w:t>440</w:t>
      </w:r>
      <w:r>
        <w:rPr>
          <w:rFonts w:ascii="Times New Roman" w:hAnsi="Times New Roman"/>
          <w:bCs/>
          <w:i/>
          <w:iCs/>
          <w:sz w:val="24"/>
          <w:szCs w:val="24"/>
        </w:rPr>
        <w:t xml:space="preserve">, not $424 as stated).  The Institute recommends that the new Relative Value for Medical-Legal Testimony be reduced from 8 to 7.  This results in an effective hourly rate of $375, which represents an effective increase of more than 50% and which fully addresses the need for increased compensation for this service.  </w:t>
      </w:r>
    </w:p>
    <w:p w14:paraId="3E321291" w14:textId="77777777" w:rsidR="00F57F86" w:rsidRDefault="00F57F86" w:rsidP="005364E0">
      <w:pPr>
        <w:spacing w:after="288" w:line="270" w:lineRule="atLeast"/>
        <w:rPr>
          <w:rFonts w:ascii="Times New Roman" w:eastAsia="Times New Roman" w:hAnsi="Times New Roman"/>
          <w:sz w:val="24"/>
          <w:szCs w:val="24"/>
        </w:rPr>
      </w:pPr>
    </w:p>
    <w:p w14:paraId="6D08ADB3" w14:textId="4CA786FC" w:rsidR="00CE0AB7" w:rsidRPr="00CE0AB7" w:rsidRDefault="00CE0AB7" w:rsidP="005364E0">
      <w:pPr>
        <w:spacing w:after="288" w:line="270" w:lineRule="atLeast"/>
        <w:rPr>
          <w:rFonts w:ascii="Times New Roman" w:hAnsi="Times New Roman"/>
          <w:sz w:val="24"/>
          <w:szCs w:val="24"/>
          <w:u w:val="single"/>
        </w:rPr>
      </w:pPr>
      <w:r w:rsidRPr="002D7102">
        <w:rPr>
          <w:rFonts w:ascii="Times New Roman" w:eastAsia="Times New Roman" w:hAnsi="Times New Roman"/>
          <w:b/>
          <w:bCs/>
          <w:sz w:val="24"/>
          <w:szCs w:val="24"/>
          <w:highlight w:val="yellow"/>
          <w:u w:val="single"/>
        </w:rPr>
        <w:t>ML</w:t>
      </w:r>
      <w:r w:rsidR="00C10D9A">
        <w:rPr>
          <w:rFonts w:ascii="Times New Roman" w:eastAsia="Times New Roman" w:hAnsi="Times New Roman"/>
          <w:b/>
          <w:bCs/>
          <w:sz w:val="24"/>
          <w:szCs w:val="24"/>
          <w:highlight w:val="yellow"/>
          <w:u w:val="single"/>
        </w:rPr>
        <w:t xml:space="preserve"> </w:t>
      </w:r>
      <w:r w:rsidRPr="002D7102">
        <w:rPr>
          <w:rFonts w:ascii="Times New Roman" w:eastAsia="Times New Roman" w:hAnsi="Times New Roman"/>
          <w:b/>
          <w:bCs/>
          <w:sz w:val="24"/>
          <w:szCs w:val="24"/>
          <w:highlight w:val="yellow"/>
          <w:u w:val="single"/>
        </w:rPr>
        <w:t>10</w:t>
      </w:r>
      <w:r w:rsidR="00CD40D4">
        <w:rPr>
          <w:rFonts w:ascii="Times New Roman" w:eastAsia="Times New Roman" w:hAnsi="Times New Roman"/>
          <w:b/>
          <w:bCs/>
          <w:sz w:val="24"/>
          <w:szCs w:val="24"/>
          <w:highlight w:val="yellow"/>
          <w:u w:val="single"/>
        </w:rPr>
        <w:t>7</w:t>
      </w:r>
      <w:r w:rsidRPr="002D7102">
        <w:rPr>
          <w:rFonts w:ascii="Times New Roman" w:eastAsia="Times New Roman" w:hAnsi="Times New Roman"/>
          <w:b/>
          <w:bCs/>
          <w:sz w:val="24"/>
          <w:szCs w:val="24"/>
          <w:highlight w:val="yellow"/>
          <w:u w:val="single"/>
        </w:rPr>
        <w:t xml:space="preserve">  </w:t>
      </w:r>
      <w:r w:rsidR="00CD40D4" w:rsidRPr="00CD40D4">
        <w:rPr>
          <w:rFonts w:ascii="Times New Roman" w:eastAsia="Times New Roman" w:hAnsi="Times New Roman"/>
          <w:i/>
          <w:iCs/>
          <w:sz w:val="24"/>
          <w:szCs w:val="24"/>
          <w:highlight w:val="yellow"/>
          <w:u w:val="single"/>
        </w:rPr>
        <w:t>Records</w:t>
      </w:r>
      <w:r w:rsidR="00CD40D4" w:rsidRPr="00CD40D4">
        <w:rPr>
          <w:rFonts w:ascii="Times New Roman" w:eastAsia="Times New Roman" w:hAnsi="Times New Roman"/>
          <w:sz w:val="24"/>
          <w:szCs w:val="24"/>
          <w:highlight w:val="yellow"/>
          <w:u w:val="single"/>
        </w:rPr>
        <w:t xml:space="preserve"> </w:t>
      </w:r>
      <w:r w:rsidR="00CD40D4" w:rsidRPr="00CD40D4">
        <w:rPr>
          <w:rFonts w:ascii="Times New Roman" w:eastAsia="Times New Roman" w:hAnsi="Times New Roman"/>
          <w:i/>
          <w:iCs/>
          <w:sz w:val="24"/>
          <w:szCs w:val="24"/>
          <w:highlight w:val="yellow"/>
          <w:u w:val="single"/>
        </w:rPr>
        <w:t>Review</w:t>
      </w:r>
      <w:r w:rsidR="00CD40D4">
        <w:rPr>
          <w:rFonts w:ascii="Times New Roman" w:eastAsia="Times New Roman" w:hAnsi="Times New Roman"/>
          <w:i/>
          <w:iCs/>
          <w:sz w:val="24"/>
          <w:szCs w:val="24"/>
          <w:highlight w:val="yellow"/>
          <w:u w:val="single"/>
        </w:rPr>
        <w:t xml:space="preserve">. </w:t>
      </w:r>
      <w:r w:rsidR="00CD40D4">
        <w:rPr>
          <w:rFonts w:ascii="Times New Roman" w:eastAsia="Times New Roman" w:hAnsi="Times New Roman"/>
          <w:b/>
          <w:bCs/>
          <w:sz w:val="24"/>
          <w:szCs w:val="24"/>
          <w:highlight w:val="yellow"/>
          <w:u w:val="single"/>
        </w:rPr>
        <w:t xml:space="preserve"> </w:t>
      </w:r>
      <w:r w:rsidRPr="002D7102">
        <w:rPr>
          <w:rFonts w:ascii="Times New Roman" w:eastAsia="Times New Roman" w:hAnsi="Times New Roman"/>
          <w:sz w:val="24"/>
          <w:szCs w:val="24"/>
          <w:highlight w:val="yellow"/>
          <w:u w:val="single"/>
        </w:rPr>
        <w:t>Records reviewed in excess of 400 pages under ML</w:t>
      </w:r>
      <w:r w:rsidR="002A63B7">
        <w:rPr>
          <w:rFonts w:ascii="Times New Roman" w:eastAsia="Times New Roman" w:hAnsi="Times New Roman"/>
          <w:sz w:val="24"/>
          <w:szCs w:val="24"/>
          <w:highlight w:val="yellow"/>
          <w:u w:val="single"/>
        </w:rPr>
        <w:t>-</w:t>
      </w:r>
      <w:r w:rsidRPr="002D7102">
        <w:rPr>
          <w:rFonts w:ascii="Times New Roman" w:eastAsia="Times New Roman" w:hAnsi="Times New Roman"/>
          <w:sz w:val="24"/>
          <w:szCs w:val="24"/>
          <w:highlight w:val="yellow"/>
          <w:u w:val="single"/>
        </w:rPr>
        <w:t xml:space="preserve">101, </w:t>
      </w:r>
      <w:r w:rsidR="002A63B7">
        <w:rPr>
          <w:rFonts w:ascii="Times New Roman" w:eastAsia="Times New Roman" w:hAnsi="Times New Roman"/>
          <w:sz w:val="24"/>
          <w:szCs w:val="24"/>
          <w:highlight w:val="yellow"/>
          <w:u w:val="single"/>
        </w:rPr>
        <w:t xml:space="preserve">ML-102, and </w:t>
      </w:r>
      <w:r w:rsidRPr="002D7102">
        <w:rPr>
          <w:rFonts w:ascii="Times New Roman" w:eastAsia="Times New Roman" w:hAnsi="Times New Roman"/>
          <w:sz w:val="24"/>
          <w:szCs w:val="24"/>
          <w:highlight w:val="yellow"/>
          <w:u w:val="single"/>
        </w:rPr>
        <w:t>ML</w:t>
      </w:r>
      <w:r w:rsidR="002A63B7">
        <w:rPr>
          <w:rFonts w:ascii="Times New Roman" w:eastAsia="Times New Roman" w:hAnsi="Times New Roman"/>
          <w:sz w:val="24"/>
          <w:szCs w:val="24"/>
          <w:highlight w:val="yellow"/>
          <w:u w:val="single"/>
        </w:rPr>
        <w:t>-</w:t>
      </w:r>
      <w:r w:rsidR="002D7102" w:rsidRPr="002D7102">
        <w:rPr>
          <w:rFonts w:ascii="Times New Roman" w:eastAsia="Times New Roman" w:hAnsi="Times New Roman"/>
          <w:sz w:val="24"/>
          <w:szCs w:val="24"/>
          <w:highlight w:val="yellow"/>
          <w:u w:val="single"/>
        </w:rPr>
        <w:t xml:space="preserve">106 shall be reimbursed at </w:t>
      </w:r>
      <w:r w:rsidR="005D6762" w:rsidRPr="00CD40D4">
        <w:rPr>
          <w:rFonts w:ascii="Times New Roman" w:eastAsia="Times New Roman" w:hAnsi="Times New Roman"/>
          <w:sz w:val="24"/>
          <w:szCs w:val="24"/>
          <w:highlight w:val="yellow"/>
          <w:u w:val="single"/>
        </w:rPr>
        <w:t>$1.00</w:t>
      </w:r>
      <w:r w:rsidR="005D6762" w:rsidRPr="00CF5EC6">
        <w:rPr>
          <w:rFonts w:ascii="Times New Roman" w:eastAsia="Times New Roman" w:hAnsi="Times New Roman"/>
          <w:sz w:val="24"/>
          <w:szCs w:val="24"/>
          <w:highlight w:val="yellow"/>
          <w:u w:val="single"/>
        </w:rPr>
        <w:t xml:space="preserve"> </w:t>
      </w:r>
      <w:r w:rsidR="002D7102" w:rsidRPr="00CD40D4">
        <w:rPr>
          <w:rFonts w:ascii="Times New Roman" w:eastAsia="Times New Roman" w:hAnsi="Times New Roman"/>
          <w:sz w:val="24"/>
          <w:szCs w:val="24"/>
          <w:highlight w:val="yellow"/>
          <w:u w:val="single"/>
        </w:rPr>
        <w:t>per page.</w:t>
      </w:r>
    </w:p>
    <w:p w14:paraId="3121BA0C" w14:textId="77777777" w:rsidR="00327F32" w:rsidRPr="00AA23F4" w:rsidRDefault="00327F32"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4BA3BB56" w14:textId="34A3CE89" w:rsidR="00CD40D4" w:rsidRDefault="00CD40D4" w:rsidP="00327F32">
      <w:pPr>
        <w:rPr>
          <w:rFonts w:ascii="Times New Roman" w:eastAsia="Times New Roman" w:hAnsi="Times New Roman"/>
          <w:i/>
          <w:iCs/>
          <w:sz w:val="24"/>
          <w:szCs w:val="24"/>
          <w:lang w:val="en"/>
        </w:rPr>
      </w:pPr>
      <w:r>
        <w:rPr>
          <w:rFonts w:ascii="Times New Roman" w:eastAsia="Times New Roman" w:hAnsi="Times New Roman"/>
          <w:i/>
          <w:iCs/>
          <w:sz w:val="24"/>
          <w:szCs w:val="24"/>
          <w:lang w:val="en"/>
        </w:rPr>
        <w:t>In order to allow providers to clearly identify any charges for records review, a separate Procedure Code is required.  A new Procedure Code will also allow payers to program a static payment amount (i.e., $1,650 for ML-102) while separately paying for any records review over 400 pages.</w:t>
      </w:r>
    </w:p>
    <w:p w14:paraId="7BD61C4D" w14:textId="6356BB84" w:rsidR="00327F32" w:rsidRDefault="00327F32" w:rsidP="00327F32">
      <w:pPr>
        <w:rPr>
          <w:rFonts w:ascii="Times New Roman" w:eastAsia="Times New Roman" w:hAnsi="Times New Roman"/>
          <w:sz w:val="24"/>
          <w:szCs w:val="24"/>
          <w:lang w:val="en"/>
        </w:rPr>
      </w:pPr>
    </w:p>
    <w:p w14:paraId="6A1E58F4" w14:textId="091096E6" w:rsidR="00E17B7C" w:rsidRDefault="00BF7D23" w:rsidP="00327F32">
      <w:pPr>
        <w:rPr>
          <w:rFonts w:ascii="Times New Roman" w:eastAsia="Times New Roman" w:hAnsi="Times New Roman"/>
          <w:sz w:val="24"/>
          <w:szCs w:val="24"/>
          <w:lang w:val="en"/>
        </w:rPr>
      </w:pPr>
      <w:r w:rsidRPr="00BF7D23">
        <w:rPr>
          <w:rFonts w:ascii="Times New Roman" w:eastAsia="Times New Roman" w:hAnsi="Times New Roman"/>
          <w:sz w:val="24"/>
          <w:szCs w:val="24"/>
          <w:lang w:val="en"/>
        </w:rPr>
        <w:t xml:space="preserve">(d) The </w:t>
      </w:r>
      <w:r w:rsidRPr="00BF7D23">
        <w:rPr>
          <w:rFonts w:ascii="Times New Roman" w:eastAsia="Times New Roman" w:hAnsi="Times New Roman"/>
          <w:sz w:val="24"/>
          <w:szCs w:val="24"/>
          <w:highlight w:val="yellow"/>
          <w:u w:val="single"/>
          <w:lang w:val="en"/>
        </w:rPr>
        <w:t>evaluation</w:t>
      </w:r>
      <w:r>
        <w:rPr>
          <w:rFonts w:ascii="Times New Roman" w:eastAsia="Times New Roman" w:hAnsi="Times New Roman"/>
          <w:sz w:val="24"/>
          <w:szCs w:val="24"/>
          <w:lang w:val="en"/>
        </w:rPr>
        <w:t xml:space="preserve"> </w:t>
      </w:r>
      <w:r w:rsidRPr="00BF7D23">
        <w:rPr>
          <w:rFonts w:ascii="Times New Roman" w:eastAsia="Times New Roman" w:hAnsi="Times New Roman"/>
          <w:sz w:val="24"/>
          <w:szCs w:val="24"/>
          <w:lang w:val="en"/>
        </w:rPr>
        <w:t xml:space="preserve">services described by Procedure Codes </w:t>
      </w:r>
      <w:r w:rsidRPr="00F3183A">
        <w:rPr>
          <w:rFonts w:ascii="Times New Roman" w:eastAsia="Times New Roman" w:hAnsi="Times New Roman"/>
          <w:sz w:val="24"/>
          <w:szCs w:val="24"/>
          <w:u w:val="single"/>
          <w:lang w:val="en"/>
        </w:rPr>
        <w:t>ML10</w:t>
      </w:r>
      <w:r w:rsidR="00CE0AB7" w:rsidRPr="00F3183A">
        <w:rPr>
          <w:rFonts w:ascii="Times New Roman" w:eastAsia="Times New Roman" w:hAnsi="Times New Roman"/>
          <w:sz w:val="24"/>
          <w:szCs w:val="24"/>
          <w:u w:val="single"/>
          <w:lang w:val="en"/>
        </w:rPr>
        <w:t>1</w:t>
      </w:r>
      <w:r w:rsidR="00CF5EC6" w:rsidRPr="00CF5EC6">
        <w:rPr>
          <w:rFonts w:ascii="Times New Roman" w:eastAsia="Times New Roman" w:hAnsi="Times New Roman"/>
          <w:strike/>
          <w:sz w:val="24"/>
          <w:szCs w:val="24"/>
          <w:u w:val="single"/>
          <w:lang w:val="en"/>
        </w:rPr>
        <w:t xml:space="preserve"> </w:t>
      </w:r>
      <w:r w:rsidR="00F3183A" w:rsidRPr="00F3183A">
        <w:rPr>
          <w:rFonts w:ascii="Times New Roman" w:eastAsia="Times New Roman" w:hAnsi="Times New Roman"/>
          <w:strike/>
          <w:sz w:val="24"/>
          <w:szCs w:val="24"/>
          <w:highlight w:val="yellow"/>
          <w:lang w:val="en"/>
        </w:rPr>
        <w:t>through ML-103</w:t>
      </w:r>
      <w:r w:rsidR="00F3183A">
        <w:rPr>
          <w:rFonts w:ascii="Times New Roman" w:eastAsia="Times New Roman" w:hAnsi="Times New Roman"/>
          <w:sz w:val="24"/>
          <w:szCs w:val="24"/>
          <w:highlight w:val="yellow"/>
          <w:u w:val="single"/>
          <w:lang w:val="en"/>
        </w:rPr>
        <w:t>, ML102,</w:t>
      </w:r>
      <w:r w:rsidRPr="00CE0AB7">
        <w:rPr>
          <w:rFonts w:ascii="Times New Roman" w:eastAsia="Times New Roman" w:hAnsi="Times New Roman"/>
          <w:sz w:val="24"/>
          <w:szCs w:val="24"/>
          <w:highlight w:val="yellow"/>
          <w:u w:val="single"/>
          <w:lang w:val="en"/>
        </w:rPr>
        <w:t xml:space="preserve"> and ML10</w:t>
      </w:r>
      <w:r w:rsidR="00CE0AB7" w:rsidRPr="00CE0AB7">
        <w:rPr>
          <w:rFonts w:ascii="Times New Roman" w:eastAsia="Times New Roman" w:hAnsi="Times New Roman"/>
          <w:sz w:val="24"/>
          <w:szCs w:val="24"/>
          <w:highlight w:val="yellow"/>
          <w:u w:val="single"/>
          <w:lang w:val="en"/>
        </w:rPr>
        <w:t>6</w:t>
      </w:r>
      <w:r w:rsidR="00CE0AB7">
        <w:rPr>
          <w:rFonts w:ascii="Times New Roman" w:eastAsia="Times New Roman" w:hAnsi="Times New Roman"/>
          <w:sz w:val="24"/>
          <w:szCs w:val="24"/>
          <w:lang w:val="en"/>
        </w:rPr>
        <w:t xml:space="preserve"> </w:t>
      </w:r>
      <w:r w:rsidRPr="00BF7D23">
        <w:rPr>
          <w:rFonts w:ascii="Times New Roman" w:eastAsia="Times New Roman" w:hAnsi="Times New Roman"/>
          <w:sz w:val="24"/>
          <w:szCs w:val="24"/>
          <w:lang w:val="en"/>
        </w:rPr>
        <w:t xml:space="preserve">may be modified under the circumstances described in this subdivision. </w:t>
      </w:r>
    </w:p>
    <w:p w14:paraId="737C4E19" w14:textId="77777777" w:rsidR="009F6788" w:rsidRDefault="009F6788" w:rsidP="00BF7D23">
      <w:pPr>
        <w:rPr>
          <w:rFonts w:ascii="Times New Roman" w:eastAsia="Times New Roman" w:hAnsi="Times New Roman"/>
          <w:sz w:val="24"/>
          <w:szCs w:val="24"/>
          <w:highlight w:val="yellow"/>
          <w:u w:val="single"/>
          <w:lang w:val="en"/>
        </w:rPr>
      </w:pPr>
    </w:p>
    <w:p w14:paraId="4BE722E3" w14:textId="77777777" w:rsidR="009A4F4C" w:rsidRDefault="009A4F4C" w:rsidP="00BF7D23">
      <w:pPr>
        <w:rPr>
          <w:rFonts w:ascii="Times New Roman" w:eastAsia="Times New Roman" w:hAnsi="Times New Roman"/>
          <w:sz w:val="24"/>
          <w:szCs w:val="24"/>
          <w:highlight w:val="yellow"/>
          <w:u w:val="single"/>
          <w:lang w:val="en"/>
        </w:rPr>
      </w:pPr>
    </w:p>
    <w:p w14:paraId="35E23092" w14:textId="58D274A9" w:rsidR="00E17B7C" w:rsidRDefault="00E17B7C" w:rsidP="00BF7D23">
      <w:pPr>
        <w:rPr>
          <w:rFonts w:ascii="Times New Roman" w:hAnsi="Times New Roman"/>
          <w:sz w:val="24"/>
          <w:szCs w:val="24"/>
          <w:u w:val="single"/>
        </w:rPr>
      </w:pPr>
      <w:r w:rsidRPr="00E17B7C">
        <w:rPr>
          <w:rFonts w:ascii="Times New Roman" w:eastAsia="Times New Roman" w:hAnsi="Times New Roman"/>
          <w:sz w:val="24"/>
          <w:szCs w:val="24"/>
          <w:highlight w:val="yellow"/>
          <w:u w:val="single"/>
          <w:lang w:val="en"/>
        </w:rPr>
        <w:t>(1)</w:t>
      </w:r>
      <w:r>
        <w:rPr>
          <w:rFonts w:ascii="Times New Roman" w:eastAsia="Times New Roman" w:hAnsi="Times New Roman"/>
          <w:sz w:val="24"/>
          <w:szCs w:val="24"/>
          <w:lang w:val="en"/>
        </w:rPr>
        <w:t xml:space="preserve"> </w:t>
      </w:r>
      <w:r w:rsidR="00BF7D23" w:rsidRPr="00CE0AB7">
        <w:rPr>
          <w:rFonts w:ascii="Times New Roman" w:hAnsi="Times New Roman"/>
          <w:sz w:val="24"/>
          <w:szCs w:val="24"/>
        </w:rPr>
        <w:t>The</w:t>
      </w:r>
      <w:r w:rsidR="00BF7D23" w:rsidRPr="00BF7D23">
        <w:rPr>
          <w:rFonts w:ascii="Times New Roman" w:hAnsi="Times New Roman"/>
          <w:sz w:val="24"/>
          <w:szCs w:val="24"/>
          <w:u w:val="single"/>
        </w:rPr>
        <w:t xml:space="preserve"> </w:t>
      </w:r>
      <w:r w:rsidR="00BF7D23" w:rsidRPr="00CE0AB7">
        <w:rPr>
          <w:rFonts w:ascii="Times New Roman" w:hAnsi="Times New Roman"/>
          <w:sz w:val="24"/>
          <w:szCs w:val="24"/>
        </w:rPr>
        <w:t xml:space="preserve">modifiers shall not be applicable to per page charges for record review </w:t>
      </w:r>
      <w:r w:rsidR="002D7102" w:rsidRPr="002D7102">
        <w:rPr>
          <w:rFonts w:ascii="Times New Roman" w:hAnsi="Times New Roman"/>
          <w:sz w:val="24"/>
          <w:szCs w:val="24"/>
          <w:highlight w:val="yellow"/>
          <w:u w:val="single"/>
        </w:rPr>
        <w:t>(ML10</w:t>
      </w:r>
      <w:r w:rsidR="00CF5EC6">
        <w:rPr>
          <w:rFonts w:ascii="Times New Roman" w:hAnsi="Times New Roman"/>
          <w:sz w:val="24"/>
          <w:szCs w:val="24"/>
          <w:highlight w:val="yellow"/>
          <w:u w:val="single"/>
        </w:rPr>
        <w:t>7</w:t>
      </w:r>
      <w:r w:rsidR="002D7102" w:rsidRPr="002D7102">
        <w:rPr>
          <w:rFonts w:ascii="Times New Roman" w:hAnsi="Times New Roman"/>
          <w:sz w:val="24"/>
          <w:szCs w:val="24"/>
          <w:highlight w:val="yellow"/>
          <w:u w:val="single"/>
        </w:rPr>
        <w:t>)</w:t>
      </w:r>
      <w:r w:rsidR="00BF7D23" w:rsidRPr="002D7102">
        <w:rPr>
          <w:rFonts w:ascii="Times New Roman" w:hAnsi="Times New Roman"/>
          <w:strike/>
          <w:sz w:val="24"/>
          <w:szCs w:val="24"/>
          <w:highlight w:val="yellow"/>
        </w:rPr>
        <w:t xml:space="preserve">in any of </w:t>
      </w:r>
      <w:r w:rsidR="00BF7D23" w:rsidRPr="00CF5EC6">
        <w:rPr>
          <w:rFonts w:ascii="Times New Roman" w:hAnsi="Times New Roman"/>
          <w:strike/>
          <w:sz w:val="24"/>
          <w:szCs w:val="24"/>
          <w:highlight w:val="yellow"/>
        </w:rPr>
        <w:t>the</w:t>
      </w:r>
      <w:r w:rsidR="00BF7D23" w:rsidRPr="00CF5EC6">
        <w:rPr>
          <w:rFonts w:ascii="Times New Roman" w:hAnsi="Times New Roman"/>
          <w:sz w:val="24"/>
          <w:szCs w:val="24"/>
          <w:highlight w:val="yellow"/>
        </w:rPr>
        <w:t xml:space="preserve"> </w:t>
      </w:r>
      <w:r w:rsidR="00BF7D23" w:rsidRPr="00CF5EC6">
        <w:rPr>
          <w:rFonts w:ascii="Times New Roman" w:hAnsi="Times New Roman"/>
          <w:strike/>
          <w:sz w:val="24"/>
          <w:szCs w:val="24"/>
          <w:highlight w:val="yellow"/>
        </w:rPr>
        <w:t xml:space="preserve">Procedure </w:t>
      </w:r>
      <w:r w:rsidR="00BF7D23" w:rsidRPr="00CE0AB7">
        <w:rPr>
          <w:rFonts w:ascii="Times New Roman" w:hAnsi="Times New Roman"/>
          <w:strike/>
          <w:sz w:val="24"/>
          <w:szCs w:val="24"/>
          <w:highlight w:val="yellow"/>
        </w:rPr>
        <w:t>Codes ML-101 through ML-103</w:t>
      </w:r>
      <w:r w:rsidR="00BF7D23" w:rsidRPr="00CF5EC6">
        <w:rPr>
          <w:rFonts w:ascii="Times New Roman" w:hAnsi="Times New Roman"/>
          <w:sz w:val="24"/>
          <w:szCs w:val="24"/>
        </w:rPr>
        <w:t>.</w:t>
      </w:r>
      <w:r w:rsidR="00BF7D23" w:rsidRPr="00BF7D23">
        <w:rPr>
          <w:rFonts w:ascii="Times New Roman" w:hAnsi="Times New Roman"/>
          <w:sz w:val="24"/>
          <w:szCs w:val="24"/>
          <w:u w:val="single"/>
        </w:rPr>
        <w:t xml:space="preserve"> </w:t>
      </w:r>
    </w:p>
    <w:p w14:paraId="15131552" w14:textId="77777777" w:rsidR="00E17B7C" w:rsidRDefault="00E17B7C" w:rsidP="00BF7D23">
      <w:pPr>
        <w:rPr>
          <w:rFonts w:ascii="Times New Roman" w:eastAsia="Times New Roman" w:hAnsi="Times New Roman"/>
          <w:sz w:val="24"/>
          <w:szCs w:val="24"/>
          <w:lang w:val="en"/>
        </w:rPr>
      </w:pPr>
      <w:r w:rsidRPr="00E17B7C">
        <w:rPr>
          <w:rFonts w:ascii="Times New Roman" w:hAnsi="Times New Roman"/>
          <w:sz w:val="24"/>
          <w:szCs w:val="24"/>
          <w:highlight w:val="yellow"/>
          <w:u w:val="single"/>
        </w:rPr>
        <w:t>(2)</w:t>
      </w:r>
      <w:r>
        <w:rPr>
          <w:rFonts w:ascii="Times New Roman" w:hAnsi="Times New Roman"/>
          <w:sz w:val="24"/>
          <w:szCs w:val="24"/>
          <w:u w:val="single"/>
        </w:rPr>
        <w:t xml:space="preserve"> </w:t>
      </w:r>
      <w:r w:rsidR="00BF7D23" w:rsidRPr="00BF7D23">
        <w:rPr>
          <w:rFonts w:ascii="Times New Roman" w:eastAsia="Times New Roman" w:hAnsi="Times New Roman"/>
          <w:sz w:val="24"/>
          <w:szCs w:val="24"/>
          <w:lang w:val="en"/>
        </w:rPr>
        <w:t>The modifying circumstances shall be identified by the addition of the appropriate modifier code, which is reported by a two-digit number placed after the usual procedure number separated by a hyphen.</w:t>
      </w:r>
    </w:p>
    <w:p w14:paraId="05D6E750" w14:textId="1DBFD570" w:rsidR="00BF7D23" w:rsidRDefault="00E17B7C" w:rsidP="00BF7D23">
      <w:pPr>
        <w:rPr>
          <w:rFonts w:ascii="Times New Roman" w:eastAsia="Times New Roman" w:hAnsi="Times New Roman"/>
          <w:sz w:val="24"/>
          <w:szCs w:val="24"/>
          <w:lang w:val="en"/>
        </w:rPr>
      </w:pPr>
      <w:r w:rsidRPr="00E17B7C">
        <w:rPr>
          <w:rFonts w:ascii="Times New Roman" w:eastAsia="Times New Roman" w:hAnsi="Times New Roman"/>
          <w:sz w:val="24"/>
          <w:szCs w:val="24"/>
          <w:highlight w:val="yellow"/>
          <w:u w:val="single"/>
          <w:lang w:val="en"/>
        </w:rPr>
        <w:t>(</w:t>
      </w:r>
      <w:r w:rsidR="009B7BAB">
        <w:rPr>
          <w:rFonts w:ascii="Times New Roman" w:eastAsia="Times New Roman" w:hAnsi="Times New Roman"/>
          <w:sz w:val="24"/>
          <w:szCs w:val="24"/>
          <w:highlight w:val="yellow"/>
          <w:u w:val="single"/>
          <w:lang w:val="en"/>
        </w:rPr>
        <w:t>3</w:t>
      </w:r>
      <w:r w:rsidRPr="00E17B7C">
        <w:rPr>
          <w:rFonts w:ascii="Times New Roman" w:eastAsia="Times New Roman" w:hAnsi="Times New Roman"/>
          <w:sz w:val="24"/>
          <w:szCs w:val="24"/>
          <w:highlight w:val="yellow"/>
          <w:u w:val="single"/>
          <w:lang w:val="en"/>
        </w:rPr>
        <w:t>)</w:t>
      </w:r>
      <w:r>
        <w:rPr>
          <w:rFonts w:ascii="Times New Roman" w:eastAsia="Times New Roman" w:hAnsi="Times New Roman"/>
          <w:sz w:val="24"/>
          <w:szCs w:val="24"/>
          <w:lang w:val="en"/>
        </w:rPr>
        <w:t xml:space="preserve"> </w:t>
      </w:r>
      <w:r w:rsidR="00BF7D23" w:rsidRPr="00BF7D23">
        <w:rPr>
          <w:rFonts w:ascii="Times New Roman" w:eastAsia="Times New Roman" w:hAnsi="Times New Roman"/>
          <w:sz w:val="24"/>
          <w:szCs w:val="24"/>
          <w:lang w:val="en"/>
        </w:rPr>
        <w:t>The modifiers available are the following:</w:t>
      </w:r>
    </w:p>
    <w:p w14:paraId="76E90D81" w14:textId="636BF836" w:rsidR="001D2488" w:rsidRDefault="001D2488" w:rsidP="001D2488">
      <w:pPr>
        <w:shd w:val="clear" w:color="auto" w:fill="FFFFFF"/>
        <w:spacing w:line="288" w:lineRule="atLeast"/>
        <w:rPr>
          <w:rFonts w:ascii="Times New Roman" w:eastAsia="Times New Roman" w:hAnsi="Times New Roman"/>
          <w:sz w:val="24"/>
          <w:szCs w:val="24"/>
          <w:lang w:val="en"/>
        </w:rPr>
      </w:pPr>
      <w:r w:rsidRPr="001D2488">
        <w:rPr>
          <w:rFonts w:ascii="Times New Roman" w:eastAsia="Times New Roman" w:hAnsi="Times New Roman"/>
          <w:color w:val="212121"/>
          <w:sz w:val="24"/>
          <w:szCs w:val="24"/>
          <w:lang w:val="en"/>
        </w:rPr>
        <w:t xml:space="preserve">-93 Interpreter needed at time of examination, or other circumstances which impair communication between the physician and the injured worker and significantly increase the time needed to conduct the examination. Requires a description of the circumstance and </w:t>
      </w:r>
      <w:r w:rsidRPr="001D2488">
        <w:rPr>
          <w:rFonts w:ascii="Times New Roman" w:eastAsia="Times New Roman" w:hAnsi="Times New Roman"/>
          <w:sz w:val="24"/>
          <w:szCs w:val="24"/>
          <w:lang w:val="en"/>
        </w:rPr>
        <w:t xml:space="preserve">the increased time required for the examination as a result. Where this modifier is applicable, the value for the procedure is modified by multiplying the normal value by 1.1. This modifier shall only be applicable to </w:t>
      </w:r>
      <w:r w:rsidRPr="00F3183A">
        <w:rPr>
          <w:rFonts w:ascii="Times New Roman" w:eastAsia="Times New Roman" w:hAnsi="Times New Roman"/>
          <w:sz w:val="24"/>
          <w:szCs w:val="24"/>
          <w:lang w:val="en"/>
        </w:rPr>
        <w:t>ML-101 and ML-102</w:t>
      </w:r>
      <w:r w:rsidRPr="001D2488">
        <w:rPr>
          <w:rFonts w:ascii="Times New Roman" w:eastAsia="Times New Roman" w:hAnsi="Times New Roman"/>
          <w:sz w:val="24"/>
          <w:szCs w:val="24"/>
          <w:lang w:val="en"/>
        </w:rPr>
        <w:t>.</w:t>
      </w:r>
    </w:p>
    <w:p w14:paraId="699900C2" w14:textId="7C590F29" w:rsidR="001D2488" w:rsidRDefault="001D2488" w:rsidP="001D2488">
      <w:pPr>
        <w:shd w:val="clear" w:color="auto" w:fill="FFFFFF"/>
        <w:spacing w:line="288" w:lineRule="atLeast"/>
        <w:rPr>
          <w:rFonts w:ascii="Times New Roman" w:eastAsia="Times New Roman" w:hAnsi="Times New Roman"/>
          <w:strike/>
          <w:sz w:val="24"/>
          <w:szCs w:val="24"/>
          <w:lang w:val="en"/>
        </w:rPr>
      </w:pPr>
      <w:r w:rsidRPr="001D2488">
        <w:rPr>
          <w:rFonts w:ascii="Times New Roman" w:eastAsia="Times New Roman" w:hAnsi="Times New Roman"/>
          <w:sz w:val="24"/>
          <w:szCs w:val="24"/>
          <w:lang w:val="en"/>
        </w:rPr>
        <w:t xml:space="preserve">-94 Evaluation performed by an Agreed Medical Evaluator. Where this modifier is applicable, the value of the procedure is modified by multiplying the normal value by 1.25. </w:t>
      </w:r>
      <w:r w:rsidRPr="001D2488">
        <w:rPr>
          <w:rFonts w:ascii="Times New Roman" w:eastAsia="Times New Roman" w:hAnsi="Times New Roman"/>
          <w:strike/>
          <w:sz w:val="24"/>
          <w:szCs w:val="24"/>
          <w:highlight w:val="yellow"/>
          <w:lang w:val="en"/>
        </w:rPr>
        <w:t>If modifier -93 is also applicable for an ML-10</w:t>
      </w:r>
      <w:r w:rsidRPr="001D2488">
        <w:rPr>
          <w:rFonts w:ascii="Times New Roman" w:eastAsia="Times New Roman" w:hAnsi="Times New Roman"/>
          <w:strike/>
          <w:sz w:val="24"/>
          <w:szCs w:val="24"/>
          <w:highlight w:val="yellow"/>
          <w:u w:val="single"/>
          <w:lang w:val="en"/>
        </w:rPr>
        <w:t>1</w:t>
      </w:r>
      <w:r w:rsidRPr="001D2488">
        <w:rPr>
          <w:rFonts w:ascii="Times New Roman" w:eastAsia="Times New Roman" w:hAnsi="Times New Roman"/>
          <w:strike/>
          <w:sz w:val="24"/>
          <w:szCs w:val="24"/>
          <w:highlight w:val="yellow"/>
          <w:lang w:val="en"/>
        </w:rPr>
        <w:t xml:space="preserve"> or ML-10</w:t>
      </w:r>
      <w:r w:rsidRPr="001D2488">
        <w:rPr>
          <w:rFonts w:ascii="Times New Roman" w:eastAsia="Times New Roman" w:hAnsi="Times New Roman"/>
          <w:strike/>
          <w:sz w:val="24"/>
          <w:szCs w:val="24"/>
          <w:highlight w:val="yellow"/>
          <w:u w:val="single"/>
          <w:lang w:val="en"/>
        </w:rPr>
        <w:t>2</w:t>
      </w:r>
      <w:r w:rsidRPr="001D2488">
        <w:rPr>
          <w:rFonts w:ascii="Times New Roman" w:eastAsia="Times New Roman" w:hAnsi="Times New Roman"/>
          <w:strike/>
          <w:sz w:val="24"/>
          <w:szCs w:val="24"/>
          <w:highlight w:val="yellow"/>
          <w:lang w:val="en"/>
        </w:rPr>
        <w:t>, then the value of the procedure is modified by multiplying the normal value by 1.35.</w:t>
      </w:r>
    </w:p>
    <w:p w14:paraId="2F9B98B7" w14:textId="77777777" w:rsidR="001D2488" w:rsidRPr="001D2488" w:rsidRDefault="001D2488" w:rsidP="001D2488">
      <w:pPr>
        <w:shd w:val="clear" w:color="auto" w:fill="FFFFFF"/>
        <w:spacing w:line="288" w:lineRule="atLeast"/>
        <w:rPr>
          <w:rFonts w:ascii="Times New Roman" w:eastAsia="Times New Roman" w:hAnsi="Times New Roman"/>
          <w:sz w:val="24"/>
          <w:szCs w:val="24"/>
          <w:lang w:val="en"/>
        </w:rPr>
      </w:pPr>
      <w:r w:rsidRPr="001D2488">
        <w:rPr>
          <w:rFonts w:ascii="Times New Roman" w:eastAsia="Times New Roman" w:hAnsi="Times New Roman"/>
          <w:sz w:val="24"/>
          <w:szCs w:val="24"/>
          <w:lang w:val="en"/>
        </w:rPr>
        <w:t>-95 Evaluation performed by a panel selected Qualified Medical Evaluator. This modifier is added solely for identification purposes, and does not change the normal value of any procedure.</w:t>
      </w:r>
    </w:p>
    <w:p w14:paraId="17C3AC87" w14:textId="77777777" w:rsidR="001D2488" w:rsidRPr="005272A1" w:rsidRDefault="001D2488" w:rsidP="001D2488">
      <w:pPr>
        <w:shd w:val="clear" w:color="auto" w:fill="FFFFFF"/>
        <w:spacing w:line="288" w:lineRule="atLeast"/>
        <w:rPr>
          <w:rFonts w:ascii="Times New Roman" w:eastAsia="Times New Roman" w:hAnsi="Times New Roman"/>
          <w:strike/>
          <w:sz w:val="24"/>
          <w:szCs w:val="24"/>
          <w:lang w:val="en"/>
        </w:rPr>
      </w:pPr>
      <w:r w:rsidRPr="001D2488">
        <w:rPr>
          <w:rFonts w:ascii="Times New Roman" w:eastAsia="Times New Roman" w:hAnsi="Times New Roman"/>
          <w:sz w:val="24"/>
          <w:szCs w:val="24"/>
          <w:lang w:val="en"/>
        </w:rPr>
        <w:t xml:space="preserve">-96 Evaluation performed by a Psychiatrist or Psychologist when a </w:t>
      </w:r>
      <w:r w:rsidRPr="001D2488">
        <w:rPr>
          <w:rFonts w:ascii="Times New Roman" w:eastAsia="Times New Roman" w:hAnsi="Times New Roman"/>
          <w:sz w:val="24"/>
          <w:szCs w:val="24"/>
        </w:rPr>
        <w:t xml:space="preserve">psychiatric or psychological evaluation is the primary focus of the medical-legal evaluation. </w:t>
      </w:r>
      <w:r w:rsidRPr="001D2488">
        <w:rPr>
          <w:rFonts w:ascii="Times New Roman" w:eastAsia="Times New Roman" w:hAnsi="Times New Roman"/>
          <w:sz w:val="24"/>
          <w:szCs w:val="24"/>
          <w:lang w:val="en"/>
        </w:rPr>
        <w:t xml:space="preserve">Where this modifier is applicable, the value of the procedure is modified by multiplying the normal value by 1.50. </w:t>
      </w:r>
      <w:r w:rsidRPr="005272A1">
        <w:rPr>
          <w:rFonts w:ascii="Times New Roman" w:eastAsia="Times New Roman" w:hAnsi="Times New Roman"/>
          <w:strike/>
          <w:sz w:val="24"/>
          <w:szCs w:val="24"/>
          <w:highlight w:val="yellow"/>
          <w:lang w:val="en"/>
        </w:rPr>
        <w:t>If modifier -93 is also applicable for an ML-101 or ML-102, then the value of the procedure is modified by multiplying the normal value by 1.60. If modifier -94 is also applicable for an ML-101 or ML-102, then the value of the procedure is modified by multiplying the normal value by 1.75. If modifier -93 and -94 are also applicable for an ML-101 or ML-102, then the value of the procedure is modified by multiplying the normal value by 1.85.</w:t>
      </w:r>
    </w:p>
    <w:p w14:paraId="421DC90B" w14:textId="00F8FC81" w:rsidR="002D7102" w:rsidRDefault="002D7102" w:rsidP="002D7102">
      <w:pPr>
        <w:rPr>
          <w:rFonts w:ascii="Times New Roman" w:hAnsi="Times New Roman"/>
          <w:strike/>
          <w:sz w:val="24"/>
          <w:szCs w:val="24"/>
        </w:rPr>
      </w:pPr>
      <w:r w:rsidRPr="002D7102">
        <w:rPr>
          <w:rFonts w:ascii="Times New Roman" w:hAnsi="Times New Roman"/>
          <w:sz w:val="24"/>
          <w:szCs w:val="24"/>
        </w:rPr>
        <w:t xml:space="preserve">-97 Evaluation performed in an Underserved Area. This modifier will be applicable when an evaluation is performed in a geographic area where there were fewer than three physicians in a chosen specialty with a QME-certified office location in that geographic area as of July 1, 2019. Where this modifier is applicable, the value of the procedure is modified by multiplying the normal value by 1.25. </w:t>
      </w:r>
      <w:r w:rsidRPr="005272A1">
        <w:rPr>
          <w:rFonts w:ascii="Times New Roman" w:hAnsi="Times New Roman"/>
          <w:strike/>
          <w:sz w:val="24"/>
          <w:szCs w:val="24"/>
          <w:highlight w:val="yellow"/>
        </w:rPr>
        <w:t>If modifier -93 is also applicable for an ML-101 or the ML-102, then the value of the procedure is modified by multiplying the normal value by 1.35. If modifier -94 is also applicable for an ML-101 or ML-102, then the value of the procedure is modified by multiplying the normal value by 1.50. If modifier 96 is also applicable for an ML-101 or ML-102, then the value of the procedure is modified by multiplying the normal value by 1.75. If modifier -93 and 94 are also applicable for an ML-101 or ML-102, then the value of the procedure is modified by multiplying the normal value by 1.60. If modifier -93, -94, and -96 are also applicable for in ML-101 or ML-102, then the value of the procedure is modified by multiplying the normal value by 2.10.</w:t>
      </w:r>
    </w:p>
    <w:p w14:paraId="02CD1045" w14:textId="77777777" w:rsidR="009F6788" w:rsidRDefault="009F6788" w:rsidP="009B7BAB">
      <w:pPr>
        <w:rPr>
          <w:rFonts w:ascii="Times New Roman" w:eastAsia="Times New Roman" w:hAnsi="Times New Roman"/>
          <w:sz w:val="24"/>
          <w:szCs w:val="24"/>
          <w:highlight w:val="yellow"/>
          <w:u w:val="single"/>
          <w:lang w:val="en"/>
        </w:rPr>
      </w:pPr>
    </w:p>
    <w:p w14:paraId="0FF5CBDC" w14:textId="77777777" w:rsidR="009F6788" w:rsidRDefault="009F6788" w:rsidP="009B7BAB">
      <w:pPr>
        <w:rPr>
          <w:rFonts w:ascii="Times New Roman" w:eastAsia="Times New Roman" w:hAnsi="Times New Roman"/>
          <w:sz w:val="24"/>
          <w:szCs w:val="24"/>
          <w:highlight w:val="yellow"/>
          <w:u w:val="single"/>
          <w:lang w:val="en"/>
        </w:rPr>
      </w:pPr>
    </w:p>
    <w:p w14:paraId="639A7184" w14:textId="77777777" w:rsidR="009F6788" w:rsidRDefault="009F6788" w:rsidP="009B7BAB">
      <w:pPr>
        <w:rPr>
          <w:rFonts w:ascii="Times New Roman" w:eastAsia="Times New Roman" w:hAnsi="Times New Roman"/>
          <w:sz w:val="24"/>
          <w:szCs w:val="24"/>
          <w:highlight w:val="yellow"/>
          <w:u w:val="single"/>
          <w:lang w:val="en"/>
        </w:rPr>
      </w:pPr>
    </w:p>
    <w:p w14:paraId="3701C772" w14:textId="77777777" w:rsidR="009F6788" w:rsidRDefault="009F6788" w:rsidP="009B7BAB">
      <w:pPr>
        <w:rPr>
          <w:rFonts w:ascii="Times New Roman" w:eastAsia="Times New Roman" w:hAnsi="Times New Roman"/>
          <w:sz w:val="24"/>
          <w:szCs w:val="24"/>
          <w:highlight w:val="yellow"/>
          <w:u w:val="single"/>
          <w:lang w:val="en"/>
        </w:rPr>
      </w:pPr>
    </w:p>
    <w:p w14:paraId="1FF8991D" w14:textId="38EC961C" w:rsidR="009B7BAB" w:rsidRPr="00F3183A" w:rsidRDefault="009B7BAB" w:rsidP="009B7BAB">
      <w:pPr>
        <w:rPr>
          <w:rFonts w:ascii="Times New Roman" w:hAnsi="Times New Roman"/>
          <w:sz w:val="24"/>
          <w:szCs w:val="24"/>
          <w:u w:val="single"/>
        </w:rPr>
      </w:pPr>
      <w:r w:rsidRPr="001D2488">
        <w:rPr>
          <w:rFonts w:ascii="Times New Roman" w:eastAsia="Times New Roman" w:hAnsi="Times New Roman"/>
          <w:sz w:val="24"/>
          <w:szCs w:val="24"/>
          <w:highlight w:val="yellow"/>
          <w:u w:val="single"/>
          <w:lang w:val="en"/>
        </w:rPr>
        <w:t>(</w:t>
      </w:r>
      <w:r>
        <w:rPr>
          <w:rFonts w:ascii="Times New Roman" w:eastAsia="Times New Roman" w:hAnsi="Times New Roman"/>
          <w:sz w:val="24"/>
          <w:szCs w:val="24"/>
          <w:highlight w:val="yellow"/>
          <w:u w:val="single"/>
          <w:lang w:val="en"/>
        </w:rPr>
        <w:t>4</w:t>
      </w:r>
      <w:r w:rsidRPr="001D2488">
        <w:rPr>
          <w:rFonts w:ascii="Times New Roman" w:eastAsia="Times New Roman" w:hAnsi="Times New Roman"/>
          <w:sz w:val="24"/>
          <w:szCs w:val="24"/>
          <w:highlight w:val="yellow"/>
          <w:u w:val="single"/>
          <w:lang w:val="en"/>
        </w:rPr>
        <w:t xml:space="preserve">) The modifiers may be used additively, when </w:t>
      </w:r>
      <w:r>
        <w:rPr>
          <w:rFonts w:ascii="Times New Roman" w:eastAsia="Times New Roman" w:hAnsi="Times New Roman"/>
          <w:sz w:val="24"/>
          <w:szCs w:val="24"/>
          <w:highlight w:val="yellow"/>
          <w:u w:val="single"/>
          <w:lang w:val="en"/>
        </w:rPr>
        <w:t>applicable</w:t>
      </w:r>
      <w:r w:rsidRPr="00F3183A">
        <w:rPr>
          <w:rFonts w:ascii="Times New Roman" w:eastAsia="Times New Roman" w:hAnsi="Times New Roman"/>
          <w:sz w:val="24"/>
          <w:szCs w:val="24"/>
          <w:highlight w:val="yellow"/>
          <w:u w:val="single"/>
          <w:lang w:val="en"/>
        </w:rPr>
        <w:t xml:space="preserve">.  </w:t>
      </w:r>
      <w:r w:rsidR="00F148E7" w:rsidRPr="00F3183A">
        <w:rPr>
          <w:rFonts w:ascii="Times New Roman" w:eastAsia="Times New Roman" w:hAnsi="Times New Roman"/>
          <w:sz w:val="24"/>
          <w:szCs w:val="24"/>
          <w:highlight w:val="yellow"/>
          <w:u w:val="single"/>
          <w:lang w:val="en"/>
        </w:rPr>
        <w:t xml:space="preserve">For example, </w:t>
      </w:r>
      <w:r w:rsidR="00F3183A" w:rsidRPr="00F3183A">
        <w:rPr>
          <w:rFonts w:ascii="Times New Roman" w:hAnsi="Times New Roman"/>
          <w:sz w:val="24"/>
          <w:szCs w:val="24"/>
          <w:highlight w:val="yellow"/>
          <w:u w:val="single"/>
        </w:rPr>
        <w:t>i</w:t>
      </w:r>
      <w:r w:rsidR="00F148E7" w:rsidRPr="00F3183A">
        <w:rPr>
          <w:rFonts w:ascii="Times New Roman" w:hAnsi="Times New Roman"/>
          <w:sz w:val="24"/>
          <w:szCs w:val="24"/>
          <w:highlight w:val="yellow"/>
          <w:u w:val="single"/>
        </w:rPr>
        <w:t xml:space="preserve">f modifier -93, -94, and -96 are also applicable for </w:t>
      </w:r>
      <w:r w:rsidR="00F3183A" w:rsidRPr="00F3183A">
        <w:rPr>
          <w:rFonts w:ascii="Times New Roman" w:hAnsi="Times New Roman"/>
          <w:sz w:val="24"/>
          <w:szCs w:val="24"/>
          <w:highlight w:val="yellow"/>
          <w:u w:val="single"/>
        </w:rPr>
        <w:t>a</w:t>
      </w:r>
      <w:r w:rsidR="00F148E7" w:rsidRPr="00F3183A">
        <w:rPr>
          <w:rFonts w:ascii="Times New Roman" w:hAnsi="Times New Roman"/>
          <w:sz w:val="24"/>
          <w:szCs w:val="24"/>
          <w:highlight w:val="yellow"/>
          <w:u w:val="single"/>
        </w:rPr>
        <w:t>n ML-101 or ML-102, then the value of the procedure is modified by multiplying the normal value by 2.10</w:t>
      </w:r>
      <w:r w:rsidR="00F148E7" w:rsidRPr="00F3183A">
        <w:rPr>
          <w:rFonts w:ascii="Times New Roman" w:hAnsi="Times New Roman"/>
          <w:sz w:val="24"/>
          <w:szCs w:val="24"/>
          <w:u w:val="single"/>
        </w:rPr>
        <w:t>.</w:t>
      </w:r>
    </w:p>
    <w:p w14:paraId="66951AD2" w14:textId="77777777" w:rsidR="00457C07" w:rsidRPr="00AA23F4" w:rsidRDefault="00457C07"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20E65290" w14:textId="77777777" w:rsidR="00CF5EC6" w:rsidRDefault="00CF5EC6" w:rsidP="00F3183A">
      <w:pPr>
        <w:spacing w:after="0" w:line="240" w:lineRule="auto"/>
        <w:rPr>
          <w:rFonts w:ascii="Times New Roman" w:hAnsi="Times New Roman"/>
          <w:bCs/>
          <w:i/>
          <w:iCs/>
          <w:sz w:val="24"/>
          <w:szCs w:val="24"/>
        </w:rPr>
      </w:pPr>
      <w:r>
        <w:rPr>
          <w:rFonts w:ascii="Times New Roman" w:hAnsi="Times New Roman"/>
          <w:bCs/>
          <w:i/>
          <w:iCs/>
          <w:sz w:val="24"/>
          <w:szCs w:val="24"/>
        </w:rPr>
        <w:t>The numbering of the rules related to modifiers under (d) is recommended for clarity.</w:t>
      </w:r>
    </w:p>
    <w:p w14:paraId="1C5FA00C" w14:textId="77777777" w:rsidR="009F6788" w:rsidRDefault="009F6788" w:rsidP="00F3183A">
      <w:pPr>
        <w:spacing w:after="0" w:line="240" w:lineRule="auto"/>
        <w:rPr>
          <w:rFonts w:ascii="Times New Roman" w:hAnsi="Times New Roman"/>
          <w:bCs/>
          <w:i/>
          <w:iCs/>
          <w:sz w:val="24"/>
          <w:szCs w:val="24"/>
        </w:rPr>
      </w:pPr>
    </w:p>
    <w:p w14:paraId="3EC3CCD5" w14:textId="2616E4D8" w:rsidR="00086118" w:rsidRDefault="00F3183A" w:rsidP="00F3183A">
      <w:pPr>
        <w:spacing w:after="0" w:line="240" w:lineRule="auto"/>
        <w:rPr>
          <w:rFonts w:ascii="Times New Roman" w:hAnsi="Times New Roman"/>
          <w:bCs/>
          <w:i/>
          <w:iCs/>
          <w:sz w:val="24"/>
          <w:szCs w:val="24"/>
        </w:rPr>
      </w:pPr>
      <w:r>
        <w:rPr>
          <w:rFonts w:ascii="Times New Roman" w:hAnsi="Times New Roman"/>
          <w:bCs/>
          <w:i/>
          <w:iCs/>
          <w:sz w:val="24"/>
          <w:szCs w:val="24"/>
        </w:rPr>
        <w:t xml:space="preserve">A “geographic area” has not been defined for application of new modifier -97.  </w:t>
      </w:r>
      <w:r w:rsidR="00B51C00">
        <w:rPr>
          <w:rFonts w:ascii="Times New Roman" w:hAnsi="Times New Roman"/>
          <w:bCs/>
          <w:i/>
          <w:iCs/>
          <w:sz w:val="24"/>
          <w:szCs w:val="24"/>
        </w:rPr>
        <w:t>The proposed suggestion of using a static date of “July 1, 2019” does not adequately consider the changing nature of QME availability and is without any reference to a database</w:t>
      </w:r>
      <w:r w:rsidR="00F26D4C">
        <w:rPr>
          <w:rFonts w:ascii="Times New Roman" w:hAnsi="Times New Roman"/>
          <w:bCs/>
          <w:i/>
          <w:iCs/>
          <w:sz w:val="24"/>
          <w:szCs w:val="24"/>
        </w:rPr>
        <w:t xml:space="preserve"> that could be used for verification; the proposal does not consider how AMEs (who do not have to be </w:t>
      </w:r>
      <w:r w:rsidR="00C10D9A">
        <w:rPr>
          <w:rFonts w:ascii="Times New Roman" w:hAnsi="Times New Roman"/>
          <w:bCs/>
          <w:i/>
          <w:iCs/>
          <w:sz w:val="24"/>
          <w:szCs w:val="24"/>
        </w:rPr>
        <w:t>Q</w:t>
      </w:r>
      <w:r w:rsidR="00F26D4C">
        <w:rPr>
          <w:rFonts w:ascii="Times New Roman" w:hAnsi="Times New Roman"/>
          <w:bCs/>
          <w:i/>
          <w:iCs/>
          <w:sz w:val="24"/>
          <w:szCs w:val="24"/>
        </w:rPr>
        <w:t xml:space="preserve">MEs) would fairly be eligible for </w:t>
      </w:r>
      <w:r w:rsidR="000A1F3C">
        <w:rPr>
          <w:rFonts w:ascii="Times New Roman" w:hAnsi="Times New Roman"/>
          <w:bCs/>
          <w:i/>
          <w:iCs/>
          <w:sz w:val="24"/>
          <w:szCs w:val="24"/>
        </w:rPr>
        <w:t xml:space="preserve">the </w:t>
      </w:r>
      <w:r w:rsidR="00F26D4C">
        <w:rPr>
          <w:rFonts w:ascii="Times New Roman" w:hAnsi="Times New Roman"/>
          <w:bCs/>
          <w:i/>
          <w:iCs/>
          <w:sz w:val="24"/>
          <w:szCs w:val="24"/>
        </w:rPr>
        <w:t>substantial increase in payment rate</w:t>
      </w:r>
      <w:r w:rsidR="000A1F3C">
        <w:rPr>
          <w:rFonts w:ascii="Times New Roman" w:hAnsi="Times New Roman"/>
          <w:bCs/>
          <w:i/>
          <w:iCs/>
          <w:sz w:val="24"/>
          <w:szCs w:val="24"/>
        </w:rPr>
        <w:t xml:space="preserve"> under this modif</w:t>
      </w:r>
      <w:r w:rsidR="00C10D9A">
        <w:rPr>
          <w:rFonts w:ascii="Times New Roman" w:hAnsi="Times New Roman"/>
          <w:bCs/>
          <w:i/>
          <w:iCs/>
          <w:sz w:val="24"/>
          <w:szCs w:val="24"/>
        </w:rPr>
        <w:t>i</w:t>
      </w:r>
      <w:r w:rsidR="000A1F3C">
        <w:rPr>
          <w:rFonts w:ascii="Times New Roman" w:hAnsi="Times New Roman"/>
          <w:bCs/>
          <w:i/>
          <w:iCs/>
          <w:sz w:val="24"/>
          <w:szCs w:val="24"/>
        </w:rPr>
        <w:t>er</w:t>
      </w:r>
      <w:r w:rsidR="00B51C00">
        <w:rPr>
          <w:rFonts w:ascii="Times New Roman" w:hAnsi="Times New Roman"/>
          <w:bCs/>
          <w:i/>
          <w:iCs/>
          <w:sz w:val="24"/>
          <w:szCs w:val="24"/>
        </w:rPr>
        <w:t xml:space="preserve">.  </w:t>
      </w:r>
      <w:r>
        <w:rPr>
          <w:rFonts w:ascii="Times New Roman" w:hAnsi="Times New Roman"/>
          <w:bCs/>
          <w:i/>
          <w:iCs/>
          <w:sz w:val="24"/>
          <w:szCs w:val="24"/>
        </w:rPr>
        <w:t>The QME database from which panels are selected is dynamic in nature</w:t>
      </w:r>
      <w:r w:rsidR="000A1F3C">
        <w:rPr>
          <w:rFonts w:ascii="Times New Roman" w:hAnsi="Times New Roman"/>
          <w:bCs/>
          <w:i/>
          <w:iCs/>
          <w:sz w:val="24"/>
          <w:szCs w:val="24"/>
        </w:rPr>
        <w:t>;</w:t>
      </w:r>
      <w:r>
        <w:rPr>
          <w:rFonts w:ascii="Times New Roman" w:hAnsi="Times New Roman"/>
          <w:bCs/>
          <w:i/>
          <w:iCs/>
          <w:sz w:val="24"/>
          <w:szCs w:val="24"/>
        </w:rPr>
        <w:t xml:space="preserve"> </w:t>
      </w:r>
      <w:r w:rsidR="000A1F3C">
        <w:rPr>
          <w:rFonts w:ascii="Times New Roman" w:hAnsi="Times New Roman"/>
          <w:bCs/>
          <w:i/>
          <w:iCs/>
          <w:sz w:val="24"/>
          <w:szCs w:val="24"/>
        </w:rPr>
        <w:t>as such</w:t>
      </w:r>
      <w:r>
        <w:rPr>
          <w:rFonts w:ascii="Times New Roman" w:hAnsi="Times New Roman"/>
          <w:bCs/>
          <w:i/>
          <w:iCs/>
          <w:sz w:val="24"/>
          <w:szCs w:val="24"/>
        </w:rPr>
        <w:t xml:space="preserve">, the qualification that there must be at least three physicians in a chosen specialty within the undefined geographic area will vary over time.  In order to avoid disputes, applicability of modifier -97 would have to be clearly identified at the time an appointment is scheduled and the file or database from which the status is determined would have to retain historical information. </w:t>
      </w:r>
    </w:p>
    <w:p w14:paraId="289D76A3" w14:textId="77777777" w:rsidR="00086118" w:rsidRDefault="00086118" w:rsidP="00F3183A">
      <w:pPr>
        <w:spacing w:after="0" w:line="240" w:lineRule="auto"/>
        <w:rPr>
          <w:rFonts w:ascii="Times New Roman" w:hAnsi="Times New Roman"/>
          <w:bCs/>
          <w:i/>
          <w:iCs/>
          <w:sz w:val="24"/>
          <w:szCs w:val="24"/>
        </w:rPr>
      </w:pPr>
    </w:p>
    <w:p w14:paraId="5D6E8761" w14:textId="6F4ED01B" w:rsidR="00F3183A" w:rsidRPr="00AA23F4" w:rsidRDefault="00F3183A" w:rsidP="00F3183A">
      <w:pPr>
        <w:spacing w:after="0" w:line="240" w:lineRule="auto"/>
        <w:rPr>
          <w:rFonts w:ascii="Times New Roman" w:hAnsi="Times New Roman"/>
          <w:bCs/>
          <w:i/>
          <w:iCs/>
          <w:sz w:val="24"/>
          <w:szCs w:val="24"/>
        </w:rPr>
      </w:pPr>
      <w:r>
        <w:rPr>
          <w:rFonts w:ascii="Times New Roman" w:hAnsi="Times New Roman"/>
          <w:bCs/>
          <w:i/>
          <w:iCs/>
          <w:sz w:val="24"/>
          <w:szCs w:val="24"/>
        </w:rPr>
        <w:t>Without detailed definitions for “geographic area” and “underserved area,” as well as details for identifying impacted physicians, it is not possible for stakeholders to assess potential positive or negative results of the proposed additional fee based on geographic area.</w:t>
      </w:r>
      <w:r w:rsidR="00086118">
        <w:rPr>
          <w:rFonts w:ascii="Times New Roman" w:hAnsi="Times New Roman"/>
          <w:bCs/>
          <w:i/>
          <w:iCs/>
          <w:sz w:val="24"/>
          <w:szCs w:val="24"/>
        </w:rPr>
        <w:t xml:space="preserve">  The Institute believes that the best indicator of an “underserved area” will </w:t>
      </w:r>
      <w:r w:rsidR="00B51C00">
        <w:rPr>
          <w:rFonts w:ascii="Times New Roman" w:hAnsi="Times New Roman"/>
          <w:bCs/>
          <w:i/>
          <w:iCs/>
          <w:sz w:val="24"/>
          <w:szCs w:val="24"/>
        </w:rPr>
        <w:t xml:space="preserve">necessarily </w:t>
      </w:r>
      <w:r w:rsidR="00086118">
        <w:rPr>
          <w:rFonts w:ascii="Times New Roman" w:hAnsi="Times New Roman"/>
          <w:bCs/>
          <w:i/>
          <w:iCs/>
          <w:sz w:val="24"/>
          <w:szCs w:val="24"/>
        </w:rPr>
        <w:t>be based on the location of the injured worker</w:t>
      </w:r>
      <w:r w:rsidR="00B51C00">
        <w:rPr>
          <w:rFonts w:ascii="Times New Roman" w:hAnsi="Times New Roman"/>
          <w:bCs/>
          <w:i/>
          <w:iCs/>
          <w:sz w:val="24"/>
          <w:szCs w:val="24"/>
        </w:rPr>
        <w:t xml:space="preserve"> and not the location that the </w:t>
      </w:r>
      <w:r w:rsidR="005F228D">
        <w:rPr>
          <w:rFonts w:ascii="Times New Roman" w:hAnsi="Times New Roman"/>
          <w:bCs/>
          <w:i/>
          <w:iCs/>
          <w:sz w:val="24"/>
          <w:szCs w:val="24"/>
        </w:rPr>
        <w:t>physician</w:t>
      </w:r>
      <w:r w:rsidR="00B51C00">
        <w:rPr>
          <w:rFonts w:ascii="Times New Roman" w:hAnsi="Times New Roman"/>
          <w:bCs/>
          <w:i/>
          <w:iCs/>
          <w:sz w:val="24"/>
          <w:szCs w:val="24"/>
        </w:rPr>
        <w:t xml:space="preserve"> chooses to perform evaluations</w:t>
      </w:r>
      <w:r w:rsidR="00086118">
        <w:rPr>
          <w:rFonts w:ascii="Times New Roman" w:hAnsi="Times New Roman"/>
          <w:bCs/>
          <w:i/>
          <w:iCs/>
          <w:sz w:val="24"/>
          <w:szCs w:val="24"/>
        </w:rPr>
        <w:t>.  H</w:t>
      </w:r>
      <w:r w:rsidR="00B51C00">
        <w:rPr>
          <w:rFonts w:ascii="Times New Roman" w:hAnsi="Times New Roman"/>
          <w:bCs/>
          <w:i/>
          <w:iCs/>
          <w:sz w:val="24"/>
          <w:szCs w:val="24"/>
        </w:rPr>
        <w:t>ow</w:t>
      </w:r>
      <w:r w:rsidR="00086118">
        <w:rPr>
          <w:rFonts w:ascii="Times New Roman" w:hAnsi="Times New Roman"/>
          <w:bCs/>
          <w:i/>
          <w:iCs/>
          <w:sz w:val="24"/>
          <w:szCs w:val="24"/>
        </w:rPr>
        <w:t xml:space="preserve">ever, </w:t>
      </w:r>
      <w:r w:rsidR="00B51C00">
        <w:rPr>
          <w:rFonts w:ascii="Times New Roman" w:hAnsi="Times New Roman"/>
          <w:bCs/>
          <w:i/>
          <w:iCs/>
          <w:sz w:val="24"/>
          <w:szCs w:val="24"/>
        </w:rPr>
        <w:t>a method to appropriately identify whether an area is lacking in available QMEs in a particular specialty at a particular time is not immediately evident, and underscores the serious difficulty of implementing this modifier in an appropriate manner.</w:t>
      </w:r>
    </w:p>
    <w:p w14:paraId="346F7832" w14:textId="77777777" w:rsidR="00F3183A" w:rsidRDefault="00F3183A" w:rsidP="00457C07">
      <w:pPr>
        <w:spacing w:after="0" w:line="240" w:lineRule="auto"/>
        <w:rPr>
          <w:rFonts w:ascii="Times New Roman" w:hAnsi="Times New Roman"/>
          <w:bCs/>
          <w:i/>
          <w:iCs/>
          <w:sz w:val="24"/>
          <w:szCs w:val="24"/>
        </w:rPr>
      </w:pPr>
    </w:p>
    <w:p w14:paraId="0132CE53" w14:textId="1C547514" w:rsidR="00457C07" w:rsidRPr="000A1F3C" w:rsidRDefault="00457C07" w:rsidP="00457C07">
      <w:pPr>
        <w:spacing w:after="0" w:line="240" w:lineRule="auto"/>
        <w:rPr>
          <w:rFonts w:ascii="Times New Roman" w:hAnsi="Times New Roman"/>
          <w:bCs/>
          <w:i/>
          <w:iCs/>
          <w:sz w:val="24"/>
          <w:szCs w:val="24"/>
        </w:rPr>
      </w:pPr>
      <w:r>
        <w:rPr>
          <w:rFonts w:ascii="Times New Roman" w:hAnsi="Times New Roman"/>
          <w:bCs/>
          <w:i/>
          <w:iCs/>
          <w:sz w:val="24"/>
          <w:szCs w:val="24"/>
        </w:rPr>
        <w:t>The Institute recommends simplifying</w:t>
      </w:r>
      <w:r w:rsidR="00F3183A">
        <w:rPr>
          <w:rFonts w:ascii="Times New Roman" w:hAnsi="Times New Roman"/>
          <w:bCs/>
          <w:i/>
          <w:iCs/>
          <w:sz w:val="24"/>
          <w:szCs w:val="24"/>
        </w:rPr>
        <w:t xml:space="preserve"> the</w:t>
      </w:r>
      <w:r>
        <w:rPr>
          <w:rFonts w:ascii="Times New Roman" w:hAnsi="Times New Roman"/>
          <w:bCs/>
          <w:i/>
          <w:iCs/>
          <w:sz w:val="24"/>
          <w:szCs w:val="24"/>
        </w:rPr>
        <w:t xml:space="preserve"> explanation for the use of modifiers, when used additively.  Proposed subdivision § 9795.1(4) stipulates that </w:t>
      </w:r>
      <w:r w:rsidRPr="000A1F3C">
        <w:rPr>
          <w:rFonts w:ascii="Times New Roman" w:hAnsi="Times New Roman"/>
          <w:bCs/>
          <w:i/>
          <w:iCs/>
          <w:sz w:val="24"/>
          <w:szCs w:val="24"/>
        </w:rPr>
        <w:t xml:space="preserve">any applicable modifiers may be used additively.  </w:t>
      </w:r>
    </w:p>
    <w:p w14:paraId="6B1382FD" w14:textId="77777777" w:rsidR="00457C07" w:rsidRPr="000A1F3C" w:rsidRDefault="00457C07" w:rsidP="009B7BAB">
      <w:pPr>
        <w:rPr>
          <w:rFonts w:ascii="Times New Roman" w:eastAsia="Times New Roman" w:hAnsi="Times New Roman"/>
          <w:sz w:val="24"/>
          <w:szCs w:val="24"/>
          <w:u w:val="single"/>
          <w:lang w:val="en"/>
        </w:rPr>
      </w:pPr>
    </w:p>
    <w:p w14:paraId="40777705" w14:textId="207D1319" w:rsidR="002D7102" w:rsidRPr="000A1F3C" w:rsidRDefault="00F80338" w:rsidP="00BF7D23">
      <w:pPr>
        <w:rPr>
          <w:rFonts w:ascii="Times New Roman" w:eastAsia="Times New Roman" w:hAnsi="Times New Roman"/>
          <w:strike/>
          <w:lang w:val="en"/>
        </w:rPr>
      </w:pPr>
      <w:r w:rsidRPr="000A1F3C">
        <w:rPr>
          <w:rFonts w:ascii="Times New Roman" w:eastAsia="Times New Roman" w:hAnsi="Times New Roman"/>
          <w:strike/>
          <w:highlight w:val="yellow"/>
          <w:lang w:val="en"/>
        </w:rPr>
        <w:t>(f) This section shall apply to medical-legal evaluation reports where the examination occurs on or after the effective date of this section. The 2006 amendments to this section shall apply to: (1) medical-legal evaluation reports where the medical examination to which the report refers occurs on or after the effective date of the 2006 amendments; (2) medical-legal testimony provided on or after the effective date of the 2006 amendments; and (3) supplemental medical legal reports that are requested on or after the effective date of the 2006 amendments regardless of the date of the original examination.</w:t>
      </w:r>
    </w:p>
    <w:p w14:paraId="1A1C2014" w14:textId="77777777" w:rsidR="00F57F86" w:rsidRPr="000A1F3C" w:rsidRDefault="00F57F86" w:rsidP="00F57F86">
      <w:pPr>
        <w:spacing w:after="0" w:line="240" w:lineRule="auto"/>
        <w:rPr>
          <w:rFonts w:ascii="Times New Roman" w:hAnsi="Times New Roman"/>
          <w:b/>
          <w:sz w:val="24"/>
          <w:szCs w:val="24"/>
        </w:rPr>
      </w:pPr>
      <w:r w:rsidRPr="000A1F3C">
        <w:rPr>
          <w:rFonts w:ascii="Times New Roman" w:hAnsi="Times New Roman"/>
          <w:b/>
          <w:sz w:val="24"/>
          <w:szCs w:val="24"/>
        </w:rPr>
        <w:t>Discussion:</w:t>
      </w:r>
    </w:p>
    <w:p w14:paraId="6C2D9BF9" w14:textId="5C225D96" w:rsidR="00F57F86" w:rsidRDefault="00F57F86" w:rsidP="00F57F86">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Subdivision (f) is applicable to the 2006 amendments</w:t>
      </w:r>
      <w:r w:rsidR="00F26D4C">
        <w:rPr>
          <w:rFonts w:ascii="Times New Roman" w:hAnsi="Times New Roman"/>
          <w:i/>
          <w:iCs/>
          <w:sz w:val="24"/>
          <w:szCs w:val="24"/>
        </w:rPr>
        <w:t>,</w:t>
      </w:r>
      <w:r>
        <w:rPr>
          <w:rFonts w:ascii="Times New Roman" w:hAnsi="Times New Roman"/>
          <w:i/>
          <w:iCs/>
          <w:sz w:val="24"/>
          <w:szCs w:val="24"/>
        </w:rPr>
        <w:t xml:space="preserve"> and would create confusion if included in the newly</w:t>
      </w:r>
      <w:r w:rsidR="004F2363">
        <w:rPr>
          <w:rFonts w:ascii="Times New Roman" w:hAnsi="Times New Roman"/>
          <w:i/>
          <w:iCs/>
          <w:sz w:val="24"/>
          <w:szCs w:val="24"/>
        </w:rPr>
        <w:t>-</w:t>
      </w:r>
      <w:r>
        <w:rPr>
          <w:rFonts w:ascii="Times New Roman" w:hAnsi="Times New Roman"/>
          <w:i/>
          <w:iCs/>
          <w:sz w:val="24"/>
          <w:szCs w:val="24"/>
        </w:rPr>
        <w:t xml:space="preserve">proposed amendments.  </w:t>
      </w:r>
    </w:p>
    <w:p w14:paraId="79527A60" w14:textId="52118226" w:rsidR="00F57F86" w:rsidRPr="000A1F3C" w:rsidRDefault="00F57F86" w:rsidP="00BF7D23">
      <w:pPr>
        <w:rPr>
          <w:rFonts w:ascii="Times New Roman" w:eastAsia="Times New Roman" w:hAnsi="Times New Roman"/>
          <w:sz w:val="24"/>
          <w:szCs w:val="24"/>
          <w:lang w:val="en"/>
        </w:rPr>
      </w:pPr>
    </w:p>
    <w:p w14:paraId="3CA60C62" w14:textId="2FD30155" w:rsidR="00BA5F24" w:rsidRPr="00AA23F4" w:rsidRDefault="00BA5F24" w:rsidP="00BA5F24">
      <w:pPr>
        <w:spacing w:after="0" w:line="240" w:lineRule="auto"/>
        <w:rPr>
          <w:rFonts w:ascii="Times New Roman" w:hAnsi="Times New Roman"/>
          <w:b/>
          <w:sz w:val="24"/>
          <w:szCs w:val="24"/>
        </w:rPr>
      </w:pPr>
      <w:r>
        <w:rPr>
          <w:rFonts w:ascii="Times New Roman" w:hAnsi="Times New Roman"/>
          <w:b/>
          <w:sz w:val="24"/>
          <w:szCs w:val="24"/>
        </w:rPr>
        <w:t>Conclusion</w:t>
      </w:r>
      <w:r w:rsidRPr="00AA23F4">
        <w:rPr>
          <w:rFonts w:ascii="Times New Roman" w:hAnsi="Times New Roman"/>
          <w:b/>
          <w:sz w:val="24"/>
          <w:szCs w:val="24"/>
        </w:rPr>
        <w:t>:</w:t>
      </w:r>
    </w:p>
    <w:p w14:paraId="5A4D28DE" w14:textId="77777777" w:rsidR="009F6788" w:rsidRDefault="00BA5F24" w:rsidP="002623FC">
      <w:pPr>
        <w:spacing w:after="0"/>
        <w:rPr>
          <w:rFonts w:ascii="Times New Roman" w:eastAsia="Times New Roman" w:hAnsi="Times New Roman"/>
          <w:sz w:val="24"/>
          <w:szCs w:val="24"/>
          <w:lang w:val="en"/>
        </w:rPr>
      </w:pPr>
      <w:r>
        <w:rPr>
          <w:rFonts w:ascii="Times New Roman" w:eastAsia="Times New Roman" w:hAnsi="Times New Roman"/>
          <w:sz w:val="24"/>
          <w:szCs w:val="24"/>
          <w:lang w:val="en"/>
        </w:rPr>
        <w:t>T</w:t>
      </w:r>
      <w:r w:rsidR="000A1F3C" w:rsidRPr="000A1F3C">
        <w:rPr>
          <w:rFonts w:ascii="Times New Roman" w:eastAsia="Times New Roman" w:hAnsi="Times New Roman"/>
          <w:sz w:val="24"/>
          <w:szCs w:val="24"/>
          <w:lang w:val="en"/>
        </w:rPr>
        <w:t xml:space="preserve">he </w:t>
      </w:r>
      <w:r w:rsidR="000A1F3C">
        <w:rPr>
          <w:rFonts w:ascii="Times New Roman" w:eastAsia="Times New Roman" w:hAnsi="Times New Roman"/>
          <w:sz w:val="24"/>
          <w:szCs w:val="24"/>
          <w:lang w:val="en"/>
        </w:rPr>
        <w:t xml:space="preserve">Institute welcomes this opportunity to provide comment during the pre-rulemaking process.  While we applaud the efforts of the Division to open the process to all stakeholders through open </w:t>
      </w:r>
    </w:p>
    <w:p w14:paraId="289AC62E" w14:textId="5D25BF4A" w:rsidR="00BA5F24" w:rsidRDefault="000A1F3C" w:rsidP="00BF7D23">
      <w:pPr>
        <w:rPr>
          <w:rFonts w:ascii="Times New Roman" w:eastAsia="Times New Roman" w:hAnsi="Times New Roman"/>
          <w:sz w:val="24"/>
          <w:szCs w:val="24"/>
          <w:lang w:val="en"/>
        </w:rPr>
      </w:pPr>
      <w:r>
        <w:rPr>
          <w:rFonts w:ascii="Times New Roman" w:eastAsia="Times New Roman" w:hAnsi="Times New Roman"/>
          <w:sz w:val="24"/>
          <w:szCs w:val="24"/>
          <w:lang w:val="en"/>
        </w:rPr>
        <w:t xml:space="preserve">hearings and focus group meetings, the Institute is disappointed that one primary focus has </w:t>
      </w:r>
      <w:r w:rsidR="00C10D9A">
        <w:rPr>
          <w:rFonts w:ascii="Times New Roman" w:eastAsia="Times New Roman" w:hAnsi="Times New Roman"/>
          <w:sz w:val="24"/>
          <w:szCs w:val="24"/>
          <w:lang w:val="en"/>
        </w:rPr>
        <w:t xml:space="preserve">been </w:t>
      </w:r>
      <w:r>
        <w:rPr>
          <w:rFonts w:ascii="Times New Roman" w:eastAsia="Times New Roman" w:hAnsi="Times New Roman"/>
          <w:sz w:val="24"/>
          <w:szCs w:val="24"/>
          <w:lang w:val="en"/>
        </w:rPr>
        <w:t xml:space="preserve">ultimately disregarded.  </w:t>
      </w:r>
    </w:p>
    <w:p w14:paraId="2E059F9E" w14:textId="77777777" w:rsidR="002623FC" w:rsidRDefault="002623FC" w:rsidP="00BF7D23">
      <w:pPr>
        <w:rPr>
          <w:rFonts w:ascii="Times New Roman" w:eastAsia="Times New Roman" w:hAnsi="Times New Roman"/>
          <w:sz w:val="24"/>
          <w:szCs w:val="24"/>
          <w:lang w:val="en"/>
        </w:rPr>
      </w:pPr>
    </w:p>
    <w:p w14:paraId="6BFE9EA9" w14:textId="77777777" w:rsidR="009A4F4C" w:rsidRDefault="009A4F4C" w:rsidP="00BF7D23">
      <w:pPr>
        <w:rPr>
          <w:rFonts w:ascii="Times New Roman" w:eastAsia="Times New Roman" w:hAnsi="Times New Roman"/>
          <w:sz w:val="24"/>
          <w:szCs w:val="24"/>
          <w:lang w:val="en"/>
        </w:rPr>
      </w:pPr>
    </w:p>
    <w:p w14:paraId="664ED466" w14:textId="354CA381" w:rsidR="00BA5F24" w:rsidRDefault="000A1F3C" w:rsidP="00BF7D23">
      <w:pPr>
        <w:rPr>
          <w:rFonts w:ascii="Times New Roman" w:eastAsia="Times New Roman" w:hAnsi="Times New Roman"/>
          <w:sz w:val="24"/>
          <w:szCs w:val="24"/>
          <w:lang w:val="en"/>
        </w:rPr>
      </w:pPr>
      <w:r>
        <w:rPr>
          <w:rFonts w:ascii="Times New Roman" w:eastAsia="Times New Roman" w:hAnsi="Times New Roman"/>
          <w:sz w:val="24"/>
          <w:szCs w:val="24"/>
          <w:lang w:val="en"/>
        </w:rPr>
        <w:t xml:space="preserve">It has been an oft-stated </w:t>
      </w:r>
      <w:r w:rsidR="00BA5F24">
        <w:rPr>
          <w:rFonts w:ascii="Times New Roman" w:eastAsia="Times New Roman" w:hAnsi="Times New Roman"/>
          <w:sz w:val="24"/>
          <w:szCs w:val="24"/>
          <w:lang w:val="en"/>
        </w:rPr>
        <w:t xml:space="preserve">necessity that the new Medical-Legal Fee Schedule address not only the reimbursement rate but also the quality of the submitted reports.  During the focus group meetings, discussions centered around a “bonus” payable for a medical-legal report that serves as the basis for a settlement without the need for a supplemental report or a re-evaluation.  It was proposed that the WCJ approving the settlement could simply note in the approval orders that a </w:t>
      </w:r>
      <w:r w:rsidR="000D190C">
        <w:rPr>
          <w:rFonts w:ascii="Times New Roman" w:eastAsia="Times New Roman" w:hAnsi="Times New Roman"/>
          <w:sz w:val="24"/>
          <w:szCs w:val="24"/>
          <w:lang w:val="en"/>
        </w:rPr>
        <w:t xml:space="preserve">bonus </w:t>
      </w:r>
      <w:r w:rsidR="00BA5F24">
        <w:rPr>
          <w:rFonts w:ascii="Times New Roman" w:eastAsia="Times New Roman" w:hAnsi="Times New Roman"/>
          <w:sz w:val="24"/>
          <w:szCs w:val="24"/>
          <w:lang w:val="en"/>
        </w:rPr>
        <w:t xml:space="preserve">payment </w:t>
      </w:r>
      <w:r w:rsidR="000D190C">
        <w:rPr>
          <w:rFonts w:ascii="Times New Roman" w:eastAsia="Times New Roman" w:hAnsi="Times New Roman"/>
          <w:sz w:val="24"/>
          <w:szCs w:val="24"/>
          <w:lang w:val="en"/>
        </w:rPr>
        <w:t xml:space="preserve">was in order.  </w:t>
      </w:r>
      <w:r w:rsidR="00BA5F24">
        <w:rPr>
          <w:rFonts w:ascii="Times New Roman" w:eastAsia="Times New Roman" w:hAnsi="Times New Roman"/>
          <w:sz w:val="24"/>
          <w:szCs w:val="24"/>
          <w:lang w:val="en"/>
        </w:rPr>
        <w:t xml:space="preserve">The </w:t>
      </w:r>
      <w:r w:rsidR="005A6ADB">
        <w:rPr>
          <w:rFonts w:ascii="Times New Roman" w:eastAsia="Times New Roman" w:hAnsi="Times New Roman"/>
          <w:sz w:val="24"/>
          <w:szCs w:val="24"/>
          <w:lang w:val="en"/>
        </w:rPr>
        <w:t>common</w:t>
      </w:r>
      <w:r w:rsidR="00BA5F24">
        <w:rPr>
          <w:rFonts w:ascii="Times New Roman" w:eastAsia="Times New Roman" w:hAnsi="Times New Roman"/>
          <w:sz w:val="24"/>
          <w:szCs w:val="24"/>
          <w:lang w:val="en"/>
        </w:rPr>
        <w:t xml:space="preserve"> approach was to disincentive the use of supplemental and/or re-evaluation reports, while simultaneously offering a</w:t>
      </w:r>
      <w:r w:rsidR="003229ED">
        <w:rPr>
          <w:rFonts w:ascii="Times New Roman" w:eastAsia="Times New Roman" w:hAnsi="Times New Roman"/>
          <w:sz w:val="24"/>
          <w:szCs w:val="24"/>
          <w:lang w:val="en"/>
        </w:rPr>
        <w:t xml:space="preserve">n incentive </w:t>
      </w:r>
      <w:r w:rsidR="00BA5F24">
        <w:rPr>
          <w:rFonts w:ascii="Times New Roman" w:eastAsia="Times New Roman" w:hAnsi="Times New Roman"/>
          <w:sz w:val="24"/>
          <w:szCs w:val="24"/>
          <w:lang w:val="en"/>
        </w:rPr>
        <w:t xml:space="preserve">for complete reports that adequately and appropriately provide </w:t>
      </w:r>
      <w:r w:rsidR="00C53AA5">
        <w:rPr>
          <w:rFonts w:ascii="Times New Roman" w:eastAsia="Times New Roman" w:hAnsi="Times New Roman"/>
          <w:sz w:val="24"/>
          <w:szCs w:val="24"/>
          <w:lang w:val="en"/>
        </w:rPr>
        <w:t>the</w:t>
      </w:r>
      <w:r w:rsidR="00BA5F24">
        <w:rPr>
          <w:rFonts w:ascii="Times New Roman" w:eastAsia="Times New Roman" w:hAnsi="Times New Roman"/>
          <w:sz w:val="24"/>
          <w:szCs w:val="24"/>
          <w:lang w:val="en"/>
        </w:rPr>
        <w:t xml:space="preserve"> parties with a useful basis upon which to resolve the case.</w:t>
      </w:r>
      <w:r w:rsidR="000D190C">
        <w:rPr>
          <w:rFonts w:ascii="Times New Roman" w:eastAsia="Times New Roman" w:hAnsi="Times New Roman"/>
          <w:sz w:val="24"/>
          <w:szCs w:val="24"/>
          <w:lang w:val="en"/>
        </w:rPr>
        <w:t xml:space="preserve">  The Institute is hopeful that the opening round of formal rulemaking will reintroduce </w:t>
      </w:r>
      <w:r w:rsidR="003229ED">
        <w:rPr>
          <w:rFonts w:ascii="Times New Roman" w:eastAsia="Times New Roman" w:hAnsi="Times New Roman"/>
          <w:sz w:val="24"/>
          <w:szCs w:val="24"/>
          <w:lang w:val="en"/>
        </w:rPr>
        <w:t xml:space="preserve">the </w:t>
      </w:r>
      <w:r w:rsidR="000D190C">
        <w:rPr>
          <w:rFonts w:ascii="Times New Roman" w:eastAsia="Times New Roman" w:hAnsi="Times New Roman"/>
          <w:sz w:val="24"/>
          <w:szCs w:val="24"/>
          <w:lang w:val="en"/>
        </w:rPr>
        <w:t xml:space="preserve"> concept </w:t>
      </w:r>
      <w:r w:rsidR="003229ED">
        <w:rPr>
          <w:rFonts w:ascii="Times New Roman" w:eastAsia="Times New Roman" w:hAnsi="Times New Roman"/>
          <w:sz w:val="24"/>
          <w:szCs w:val="24"/>
          <w:lang w:val="en"/>
        </w:rPr>
        <w:t xml:space="preserve">of ensuring quality reports </w:t>
      </w:r>
      <w:r w:rsidR="000D190C">
        <w:rPr>
          <w:rFonts w:ascii="Times New Roman" w:eastAsia="Times New Roman" w:hAnsi="Times New Roman"/>
          <w:sz w:val="24"/>
          <w:szCs w:val="24"/>
          <w:lang w:val="en"/>
        </w:rPr>
        <w:t>to the discussion.</w:t>
      </w:r>
    </w:p>
    <w:p w14:paraId="2D6D21FA" w14:textId="77777777" w:rsidR="004F2363" w:rsidRDefault="004F2363" w:rsidP="00BF7D23">
      <w:pPr>
        <w:rPr>
          <w:rFonts w:ascii="Times New Roman" w:eastAsia="Times New Roman" w:hAnsi="Times New Roman"/>
          <w:sz w:val="24"/>
          <w:szCs w:val="24"/>
          <w:lang w:val="en"/>
        </w:rPr>
      </w:pPr>
    </w:p>
    <w:p w14:paraId="7951BD9D" w14:textId="1A281A55"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sidRPr="004541EA">
        <w:rPr>
          <w:rFonts w:ascii="Times New Roman" w:hAnsi="Times New Roman"/>
          <w:sz w:val="24"/>
          <w:szCs w:val="24"/>
        </w:rPr>
        <w:t>Thank you for the opportunity to comment, and please contact us if additional information would be helpful.</w:t>
      </w:r>
    </w:p>
    <w:p w14:paraId="4FE42AC4"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Sincerely, </w:t>
      </w:r>
    </w:p>
    <w:p w14:paraId="3562C9EC"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59C5CD40" w14:textId="77777777" w:rsidR="002623FC" w:rsidRDefault="002623FC"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51FDD512" w14:textId="1E6B13CE" w:rsidR="00A5137F"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Stacy Jones</w:t>
      </w:r>
      <w:r w:rsidR="000D190C">
        <w:rPr>
          <w:rFonts w:ascii="Times New Roman" w:hAnsi="Times New Roman"/>
          <w:spacing w:val="0"/>
          <w:sz w:val="24"/>
          <w:szCs w:val="24"/>
        </w:rPr>
        <w:t xml:space="preserve">, </w:t>
      </w:r>
      <w:r w:rsidRPr="004541EA">
        <w:rPr>
          <w:rFonts w:ascii="Times New Roman" w:hAnsi="Times New Roman"/>
          <w:spacing w:val="0"/>
          <w:sz w:val="24"/>
          <w:szCs w:val="24"/>
        </w:rPr>
        <w:t>Senior Research Associate</w:t>
      </w:r>
      <w:r w:rsidR="00A1511B" w:rsidRPr="004541EA">
        <w:rPr>
          <w:rFonts w:ascii="Times New Roman" w:hAnsi="Times New Roman"/>
          <w:spacing w:val="0"/>
          <w:sz w:val="24"/>
          <w:szCs w:val="24"/>
        </w:rPr>
        <w:t xml:space="preserve"> </w:t>
      </w:r>
    </w:p>
    <w:p w14:paraId="25FBF68E" w14:textId="4E2E7250" w:rsidR="000D190C" w:rsidRPr="004541EA" w:rsidRDefault="000D190C"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Ellen Sims Langille, General Counsel</w:t>
      </w:r>
    </w:p>
    <w:p w14:paraId="11E3EB35"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068580E5" w:rsidR="00A5137F" w:rsidRPr="002623FC" w:rsidRDefault="002623FC"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SLJ:E</w:t>
      </w:r>
      <w:r>
        <w:rPr>
          <w:rFonts w:ascii="Times New Roman" w:hAnsi="Times New Roman"/>
          <w:spacing w:val="0"/>
          <w:sz w:val="24"/>
          <w:szCs w:val="24"/>
        </w:rPr>
        <w:t>SL</w:t>
      </w:r>
      <w:r w:rsidR="00A5137F" w:rsidRPr="002623FC">
        <w:rPr>
          <w:rFonts w:ascii="Times New Roman" w:hAnsi="Times New Roman"/>
          <w:spacing w:val="0"/>
          <w:sz w:val="24"/>
          <w:szCs w:val="24"/>
        </w:rPr>
        <w:t>/pm</w:t>
      </w:r>
    </w:p>
    <w:p w14:paraId="2A6F8C35" w14:textId="77777777" w:rsidR="00A1511B" w:rsidRPr="002623FC"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452BC31" w14:textId="69E5049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cc:  George Parisotto, DWC Administrative Director</w:t>
      </w:r>
    </w:p>
    <w:p w14:paraId="150A5F86"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Claims Committee</w:t>
      </w:r>
    </w:p>
    <w:p w14:paraId="49FF423D"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Medical Care Committee</w:t>
      </w:r>
    </w:p>
    <w:p w14:paraId="609CFE97"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Legal Committee </w:t>
      </w:r>
    </w:p>
    <w:p w14:paraId="01DFDE4C"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Regular Members </w:t>
      </w:r>
    </w:p>
    <w:p w14:paraId="6539A572" w14:textId="5E4CE1D2" w:rsidR="00A5137F" w:rsidRPr="002623FC" w:rsidRDefault="00A5137F" w:rsidP="003229ED">
      <w:pPr>
        <w:pStyle w:val="MessageHeader"/>
        <w:keepLines w:val="0"/>
        <w:tabs>
          <w:tab w:val="left" w:pos="900"/>
        </w:tabs>
        <w:spacing w:after="0" w:line="240" w:lineRule="auto"/>
        <w:ind w:left="0" w:firstLine="0"/>
        <w:rPr>
          <w:rFonts w:ascii="Times New Roman" w:hAnsi="Times New Roman"/>
          <w:sz w:val="24"/>
          <w:szCs w:val="24"/>
        </w:rPr>
      </w:pPr>
      <w:r w:rsidRPr="002623FC">
        <w:rPr>
          <w:rFonts w:ascii="Times New Roman" w:hAnsi="Times New Roman"/>
          <w:spacing w:val="0"/>
          <w:sz w:val="24"/>
          <w:szCs w:val="24"/>
        </w:rPr>
        <w:t xml:space="preserve">       CWCI Associate Members </w:t>
      </w:r>
    </w:p>
    <w:sectPr w:rsidR="00A5137F" w:rsidRPr="002623FC" w:rsidSect="00A1511B">
      <w:footerReference w:type="default" r:id="rId8"/>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5B021" w14:textId="77777777" w:rsidR="00C23F2C" w:rsidRDefault="00C23F2C" w:rsidP="004F3175">
      <w:pPr>
        <w:spacing w:after="0" w:line="240" w:lineRule="auto"/>
      </w:pPr>
      <w:r>
        <w:separator/>
      </w:r>
    </w:p>
  </w:endnote>
  <w:endnote w:type="continuationSeparator" w:id="0">
    <w:p w14:paraId="3BF0074C" w14:textId="77777777" w:rsidR="00C23F2C" w:rsidRDefault="00C23F2C"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14148" w14:textId="2D6D8831"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CWCI </w:t>
    </w:r>
    <w:r w:rsidR="007E51AB">
      <w:rPr>
        <w:rFonts w:asciiTheme="majorHAnsi" w:eastAsiaTheme="majorEastAsia" w:hAnsiTheme="majorHAnsi" w:cstheme="majorBidi"/>
      </w:rPr>
      <w:t>Forum</w:t>
    </w:r>
    <w:r>
      <w:rPr>
        <w:rFonts w:asciiTheme="majorHAnsi" w:eastAsiaTheme="majorEastAsia" w:hAnsiTheme="majorHAnsi" w:cstheme="majorBidi"/>
      </w:rPr>
      <w:t xml:space="preserve"> Comment, </w:t>
    </w:r>
    <w:r w:rsidR="00A56C0D">
      <w:rPr>
        <w:rFonts w:asciiTheme="majorHAnsi" w:eastAsiaTheme="majorEastAsia" w:hAnsiTheme="majorHAnsi" w:cstheme="majorBidi"/>
      </w:rPr>
      <w:t>Medical-Legal</w:t>
    </w:r>
    <w:r w:rsidR="007E51AB">
      <w:rPr>
        <w:rFonts w:asciiTheme="majorHAnsi" w:eastAsiaTheme="majorEastAsia" w:hAnsiTheme="majorHAnsi" w:cstheme="majorBidi"/>
      </w:rPr>
      <w:t xml:space="preserve"> Fee Schedule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25744" w:rsidRPr="00425744">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9EAE3" w14:textId="77777777" w:rsidR="00C23F2C" w:rsidRDefault="00C23F2C" w:rsidP="004F3175">
      <w:pPr>
        <w:spacing w:after="0" w:line="240" w:lineRule="auto"/>
      </w:pPr>
      <w:r>
        <w:separator/>
      </w:r>
    </w:p>
  </w:footnote>
  <w:footnote w:type="continuationSeparator" w:id="0">
    <w:p w14:paraId="6DC935FA" w14:textId="77777777" w:rsidR="00C23F2C" w:rsidRDefault="00C23F2C" w:rsidP="004F3175">
      <w:pPr>
        <w:spacing w:after="0" w:line="240" w:lineRule="auto"/>
      </w:pPr>
      <w:r>
        <w:continuationSeparator/>
      </w:r>
    </w:p>
  </w:footnote>
  <w:footnote w:id="1">
    <w:p w14:paraId="7024AA9E" w14:textId="77777777" w:rsidR="00F57F86" w:rsidRPr="001B6653" w:rsidRDefault="00F57F86" w:rsidP="00F57F86">
      <w:pPr>
        <w:pStyle w:val="FootnoteText"/>
        <w:rPr>
          <w:rFonts w:ascii="Times New Roman" w:hAnsi="Times New Roman"/>
        </w:rPr>
      </w:pPr>
      <w:r w:rsidRPr="001B6653">
        <w:rPr>
          <w:rStyle w:val="FootnoteReference"/>
          <w:rFonts w:ascii="Times New Roman" w:hAnsi="Times New Roman"/>
        </w:rPr>
        <w:footnoteRef/>
      </w:r>
      <w:r w:rsidRPr="001B6653">
        <w:rPr>
          <w:rFonts w:ascii="Times New Roman" w:hAnsi="Times New Roman"/>
        </w:rPr>
        <w:t xml:space="preserve"> See Jones, S., “Changes in the QME Population and Medical-Legal Trends in California Workers’ Compensation” CWCI Research Update, February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4CDD7C20"/>
    <w:multiLevelType w:val="hybridMultilevel"/>
    <w:tmpl w:val="9190D4EC"/>
    <w:lvl w:ilvl="0" w:tplc="FA02CEE8">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3067C2"/>
    <w:multiLevelType w:val="hybridMultilevel"/>
    <w:tmpl w:val="53FAF594"/>
    <w:lvl w:ilvl="0" w:tplc="60E6E2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B22A9E-C2F3-4E98-A971-6B1252F31D17}"/>
    <w:docVar w:name="dgnword-eventsink" w:val="255987936"/>
  </w:docVars>
  <w:rsids>
    <w:rsidRoot w:val="00B36931"/>
    <w:rsid w:val="00004638"/>
    <w:rsid w:val="0002696A"/>
    <w:rsid w:val="000525C5"/>
    <w:rsid w:val="00086118"/>
    <w:rsid w:val="00091CA9"/>
    <w:rsid w:val="00093743"/>
    <w:rsid w:val="000A1F3C"/>
    <w:rsid w:val="000A797F"/>
    <w:rsid w:val="000D1560"/>
    <w:rsid w:val="000D190C"/>
    <w:rsid w:val="00125F46"/>
    <w:rsid w:val="001421FB"/>
    <w:rsid w:val="00142F3C"/>
    <w:rsid w:val="00147AE7"/>
    <w:rsid w:val="001564C1"/>
    <w:rsid w:val="001751A7"/>
    <w:rsid w:val="001923B6"/>
    <w:rsid w:val="001B653B"/>
    <w:rsid w:val="001B6653"/>
    <w:rsid w:val="001C61F7"/>
    <w:rsid w:val="001D2488"/>
    <w:rsid w:val="002309CB"/>
    <w:rsid w:val="002623FC"/>
    <w:rsid w:val="002628C1"/>
    <w:rsid w:val="002A5FA9"/>
    <w:rsid w:val="002A63B7"/>
    <w:rsid w:val="002B30E4"/>
    <w:rsid w:val="002D7102"/>
    <w:rsid w:val="002F786D"/>
    <w:rsid w:val="003229ED"/>
    <w:rsid w:val="00327F32"/>
    <w:rsid w:val="00381F28"/>
    <w:rsid w:val="003C2BE4"/>
    <w:rsid w:val="003C443E"/>
    <w:rsid w:val="003C4825"/>
    <w:rsid w:val="003E3D67"/>
    <w:rsid w:val="003E40ED"/>
    <w:rsid w:val="003E4286"/>
    <w:rsid w:val="003F52D3"/>
    <w:rsid w:val="004064DE"/>
    <w:rsid w:val="00423E0F"/>
    <w:rsid w:val="00425744"/>
    <w:rsid w:val="00451512"/>
    <w:rsid w:val="004541EA"/>
    <w:rsid w:val="00456989"/>
    <w:rsid w:val="00457C07"/>
    <w:rsid w:val="004600F6"/>
    <w:rsid w:val="004836EC"/>
    <w:rsid w:val="004B38A8"/>
    <w:rsid w:val="004C35C4"/>
    <w:rsid w:val="004D7956"/>
    <w:rsid w:val="004F2363"/>
    <w:rsid w:val="004F3175"/>
    <w:rsid w:val="004F494A"/>
    <w:rsid w:val="0050353A"/>
    <w:rsid w:val="005051CA"/>
    <w:rsid w:val="005272A1"/>
    <w:rsid w:val="005364E0"/>
    <w:rsid w:val="00561532"/>
    <w:rsid w:val="00587F6F"/>
    <w:rsid w:val="005A2039"/>
    <w:rsid w:val="005A6ADB"/>
    <w:rsid w:val="005C6456"/>
    <w:rsid w:val="005D0B76"/>
    <w:rsid w:val="005D6762"/>
    <w:rsid w:val="005E7A83"/>
    <w:rsid w:val="005F228D"/>
    <w:rsid w:val="005F2B56"/>
    <w:rsid w:val="006161EC"/>
    <w:rsid w:val="00627380"/>
    <w:rsid w:val="00627443"/>
    <w:rsid w:val="00632552"/>
    <w:rsid w:val="00640245"/>
    <w:rsid w:val="00652D95"/>
    <w:rsid w:val="00661DB9"/>
    <w:rsid w:val="00666A05"/>
    <w:rsid w:val="00676622"/>
    <w:rsid w:val="0069076A"/>
    <w:rsid w:val="006A7C24"/>
    <w:rsid w:val="006D4499"/>
    <w:rsid w:val="006D6442"/>
    <w:rsid w:val="00765AB4"/>
    <w:rsid w:val="00772B32"/>
    <w:rsid w:val="00782A09"/>
    <w:rsid w:val="007A2775"/>
    <w:rsid w:val="007B1BF2"/>
    <w:rsid w:val="007D0E76"/>
    <w:rsid w:val="007E51AB"/>
    <w:rsid w:val="00801015"/>
    <w:rsid w:val="00806AA8"/>
    <w:rsid w:val="008405AD"/>
    <w:rsid w:val="00840B99"/>
    <w:rsid w:val="008559F0"/>
    <w:rsid w:val="008746B7"/>
    <w:rsid w:val="00887BA5"/>
    <w:rsid w:val="008E00FF"/>
    <w:rsid w:val="008E200D"/>
    <w:rsid w:val="00906F04"/>
    <w:rsid w:val="00947C8E"/>
    <w:rsid w:val="009539B5"/>
    <w:rsid w:val="00963BA5"/>
    <w:rsid w:val="009A4F4C"/>
    <w:rsid w:val="009B08EF"/>
    <w:rsid w:val="009B7BAB"/>
    <w:rsid w:val="009C5B8B"/>
    <w:rsid w:val="009F01BF"/>
    <w:rsid w:val="009F6788"/>
    <w:rsid w:val="00A13867"/>
    <w:rsid w:val="00A1511B"/>
    <w:rsid w:val="00A15B0B"/>
    <w:rsid w:val="00A22B52"/>
    <w:rsid w:val="00A32848"/>
    <w:rsid w:val="00A356F4"/>
    <w:rsid w:val="00A376EA"/>
    <w:rsid w:val="00A5137F"/>
    <w:rsid w:val="00A56C0D"/>
    <w:rsid w:val="00A56F1A"/>
    <w:rsid w:val="00A751F6"/>
    <w:rsid w:val="00A76507"/>
    <w:rsid w:val="00A948AA"/>
    <w:rsid w:val="00AA23F4"/>
    <w:rsid w:val="00AA7646"/>
    <w:rsid w:val="00AB0B0F"/>
    <w:rsid w:val="00AB1D02"/>
    <w:rsid w:val="00AB28A1"/>
    <w:rsid w:val="00AC242F"/>
    <w:rsid w:val="00AE1B32"/>
    <w:rsid w:val="00B04AD4"/>
    <w:rsid w:val="00B16588"/>
    <w:rsid w:val="00B32229"/>
    <w:rsid w:val="00B334E5"/>
    <w:rsid w:val="00B36931"/>
    <w:rsid w:val="00B50F4A"/>
    <w:rsid w:val="00B51C00"/>
    <w:rsid w:val="00B95F46"/>
    <w:rsid w:val="00B966D0"/>
    <w:rsid w:val="00B97117"/>
    <w:rsid w:val="00BA1BAE"/>
    <w:rsid w:val="00BA5F24"/>
    <w:rsid w:val="00BB1759"/>
    <w:rsid w:val="00BB7C48"/>
    <w:rsid w:val="00BD3723"/>
    <w:rsid w:val="00BD5E0F"/>
    <w:rsid w:val="00BE3A46"/>
    <w:rsid w:val="00BF3F69"/>
    <w:rsid w:val="00BF7D23"/>
    <w:rsid w:val="00C0310A"/>
    <w:rsid w:val="00C10D9A"/>
    <w:rsid w:val="00C2316F"/>
    <w:rsid w:val="00C23F2C"/>
    <w:rsid w:val="00C31FCE"/>
    <w:rsid w:val="00C53AA5"/>
    <w:rsid w:val="00C54326"/>
    <w:rsid w:val="00C60367"/>
    <w:rsid w:val="00C75430"/>
    <w:rsid w:val="00C845A9"/>
    <w:rsid w:val="00C93732"/>
    <w:rsid w:val="00C93F3D"/>
    <w:rsid w:val="00CD1411"/>
    <w:rsid w:val="00CD1DE6"/>
    <w:rsid w:val="00CD36E3"/>
    <w:rsid w:val="00CD40D4"/>
    <w:rsid w:val="00CE06B0"/>
    <w:rsid w:val="00CE0AB7"/>
    <w:rsid w:val="00CF5EC6"/>
    <w:rsid w:val="00CF6BA2"/>
    <w:rsid w:val="00D13706"/>
    <w:rsid w:val="00D15E4F"/>
    <w:rsid w:val="00D20B3D"/>
    <w:rsid w:val="00D227FE"/>
    <w:rsid w:val="00D641D5"/>
    <w:rsid w:val="00D73A70"/>
    <w:rsid w:val="00D84C71"/>
    <w:rsid w:val="00D901E3"/>
    <w:rsid w:val="00D92AE8"/>
    <w:rsid w:val="00DA5246"/>
    <w:rsid w:val="00DA6177"/>
    <w:rsid w:val="00DB7DBB"/>
    <w:rsid w:val="00DC6885"/>
    <w:rsid w:val="00DC7B25"/>
    <w:rsid w:val="00E11C78"/>
    <w:rsid w:val="00E17B7C"/>
    <w:rsid w:val="00E21172"/>
    <w:rsid w:val="00E30F35"/>
    <w:rsid w:val="00E3294E"/>
    <w:rsid w:val="00E61833"/>
    <w:rsid w:val="00E8776F"/>
    <w:rsid w:val="00EA00C7"/>
    <w:rsid w:val="00EC2D26"/>
    <w:rsid w:val="00ED5F2A"/>
    <w:rsid w:val="00ED74E2"/>
    <w:rsid w:val="00EE68B3"/>
    <w:rsid w:val="00EF613B"/>
    <w:rsid w:val="00EF6D99"/>
    <w:rsid w:val="00F0526C"/>
    <w:rsid w:val="00F148E7"/>
    <w:rsid w:val="00F17205"/>
    <w:rsid w:val="00F26D4C"/>
    <w:rsid w:val="00F3183A"/>
    <w:rsid w:val="00F57F86"/>
    <w:rsid w:val="00F80338"/>
    <w:rsid w:val="00F80B77"/>
    <w:rsid w:val="00F8129B"/>
    <w:rsid w:val="00FA2E08"/>
    <w:rsid w:val="00FA4ED6"/>
    <w:rsid w:val="00FA6F07"/>
    <w:rsid w:val="00FC66BE"/>
    <w:rsid w:val="00FD6F1E"/>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C03ED4"/>
  <w15:docId w15:val="{339B1C6D-9155-4908-99A5-474F427D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36931"/>
    <w:rPr>
      <w:color w:val="0563C1"/>
      <w:u w:val="single"/>
    </w:rPr>
  </w:style>
  <w:style w:type="paragraph" w:styleId="MessageHeader">
    <w:name w:val="Message Header"/>
    <w:basedOn w:val="BodyText"/>
    <w:link w:val="MessageHeaderChar"/>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paragraph" w:styleId="NoSpacing">
    <w:name w:val="No Spacing"/>
    <w:uiPriority w:val="1"/>
    <w:qFormat/>
    <w:rsid w:val="00661DB9"/>
    <w:pPr>
      <w:spacing w:after="0" w:line="240" w:lineRule="auto"/>
    </w:pPr>
    <w:rPr>
      <w:rFonts w:ascii="Calibri" w:eastAsia="Calibri" w:hAnsi="Calibri" w:cs="Times New Roman"/>
    </w:rPr>
  </w:style>
  <w:style w:type="paragraph" w:customStyle="1" w:styleId="Default">
    <w:name w:val="Default"/>
    <w:rsid w:val="00A751F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26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696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269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73665">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3435</Words>
  <Characters>19581</Characters>
  <Application>Microsoft Office Word</Application>
  <DocSecurity>4</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Jones</dc:creator>
  <cp:lastModifiedBy>Lam, bud</cp:lastModifiedBy>
  <cp:revision>2</cp:revision>
  <dcterms:created xsi:type="dcterms:W3CDTF">2019-08-23T21:31:00Z</dcterms:created>
  <dcterms:modified xsi:type="dcterms:W3CDTF">2019-08-23T21:31:00Z</dcterms:modified>
</cp:coreProperties>
</file>