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41088" w14:textId="77777777" w:rsidR="006B09AB" w:rsidRDefault="0053523B" w:rsidP="006B09AB">
      <w:pPr>
        <w:pStyle w:val="MessageHeader"/>
        <w:keepLines w:val="0"/>
        <w:spacing w:after="0" w:line="240" w:lineRule="auto"/>
        <w:jc w:val="center"/>
      </w:pPr>
      <w:r>
        <w:rPr>
          <w:noProof/>
        </w:rPr>
        <w:drawing>
          <wp:inline distT="0" distB="0" distL="0" distR="0" wp14:anchorId="25696FF2" wp14:editId="58F85C99">
            <wp:extent cx="771525" cy="5905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590550"/>
                    </a:xfrm>
                    <a:prstGeom prst="rect">
                      <a:avLst/>
                    </a:prstGeom>
                    <a:noFill/>
                    <a:ln>
                      <a:noFill/>
                    </a:ln>
                  </pic:spPr>
                </pic:pic>
              </a:graphicData>
            </a:graphic>
          </wp:inline>
        </w:drawing>
      </w:r>
    </w:p>
    <w:p w14:paraId="183B0B79" w14:textId="77777777" w:rsidR="006B09AB" w:rsidRDefault="006B09AB" w:rsidP="006B09AB">
      <w:pPr>
        <w:pStyle w:val="MessageHeader"/>
        <w:keepLines w:val="0"/>
        <w:spacing w:after="0" w:line="240" w:lineRule="auto"/>
        <w:jc w:val="center"/>
        <w:rPr>
          <w:rFonts w:ascii="Gill Sans MT" w:hAnsi="Gill Sans MT"/>
          <w:spacing w:val="0"/>
          <w:position w:val="-12"/>
          <w:sz w:val="28"/>
          <w:szCs w:val="28"/>
        </w:rPr>
      </w:pPr>
      <w:r>
        <w:rPr>
          <w:rFonts w:ascii="Gill Sans MT" w:hAnsi="Gill Sans MT"/>
          <w:spacing w:val="12"/>
          <w:position w:val="-12"/>
          <w:sz w:val="36"/>
          <w:szCs w:val="36"/>
        </w:rPr>
        <w:t>C</w:t>
      </w:r>
      <w:r>
        <w:rPr>
          <w:rFonts w:ascii="Gill Sans MT" w:hAnsi="Gill Sans MT"/>
          <w:spacing w:val="12"/>
          <w:position w:val="-12"/>
          <w:sz w:val="28"/>
          <w:szCs w:val="28"/>
        </w:rPr>
        <w:t xml:space="preserve">alifornia </w:t>
      </w:r>
      <w:r>
        <w:rPr>
          <w:rFonts w:ascii="Gill Sans MT" w:hAnsi="Gill Sans MT"/>
          <w:spacing w:val="12"/>
          <w:position w:val="-12"/>
          <w:sz w:val="36"/>
          <w:szCs w:val="36"/>
        </w:rPr>
        <w:t>W</w:t>
      </w:r>
      <w:r>
        <w:rPr>
          <w:rFonts w:ascii="Gill Sans MT" w:hAnsi="Gill Sans MT"/>
          <w:spacing w:val="12"/>
          <w:position w:val="-12"/>
          <w:sz w:val="28"/>
          <w:szCs w:val="28"/>
        </w:rPr>
        <w:t xml:space="preserve">orkers’ </w:t>
      </w:r>
      <w:r>
        <w:rPr>
          <w:rFonts w:ascii="Gill Sans MT" w:hAnsi="Gill Sans MT"/>
          <w:spacing w:val="12"/>
          <w:position w:val="-12"/>
          <w:sz w:val="36"/>
          <w:szCs w:val="36"/>
        </w:rPr>
        <w:t>C</w:t>
      </w:r>
      <w:r>
        <w:rPr>
          <w:rFonts w:ascii="Gill Sans MT" w:hAnsi="Gill Sans MT"/>
          <w:spacing w:val="12"/>
          <w:position w:val="-12"/>
          <w:sz w:val="28"/>
          <w:szCs w:val="28"/>
        </w:rPr>
        <w:t xml:space="preserve">ompensation </w:t>
      </w:r>
      <w:r>
        <w:rPr>
          <w:rFonts w:ascii="Gill Sans MT" w:hAnsi="Gill Sans MT"/>
          <w:spacing w:val="12"/>
          <w:position w:val="-12"/>
          <w:sz w:val="36"/>
          <w:szCs w:val="36"/>
        </w:rPr>
        <w:t>I</w:t>
      </w:r>
      <w:r>
        <w:rPr>
          <w:rFonts w:ascii="Gill Sans MT" w:hAnsi="Gill Sans MT"/>
          <w:spacing w:val="12"/>
          <w:position w:val="-12"/>
          <w:sz w:val="28"/>
          <w:szCs w:val="28"/>
        </w:rPr>
        <w:t>nstitute</w:t>
      </w:r>
    </w:p>
    <w:p w14:paraId="2C33E12C" w14:textId="77777777" w:rsidR="006B09AB" w:rsidRDefault="006B09AB" w:rsidP="006B09AB">
      <w:pPr>
        <w:jc w:val="center"/>
        <w:rPr>
          <w:rFonts w:ascii="Gill Sans MT" w:hAnsi="Gill Sans MT"/>
          <w:sz w:val="20"/>
          <w:szCs w:val="20"/>
        </w:rPr>
      </w:pPr>
      <w:r>
        <w:rPr>
          <w:rFonts w:ascii="Gill Sans MT" w:hAnsi="Gill Sans MT"/>
          <w:sz w:val="20"/>
          <w:szCs w:val="20"/>
        </w:rPr>
        <w:t>1333 Broadway - Suite 510, Oakland, CA  94612 • Tel: (510) 251-9470 • Fax: (510) 763-1592</w:t>
      </w:r>
    </w:p>
    <w:p w14:paraId="5D522202" w14:textId="77777777" w:rsidR="00194B8A" w:rsidRPr="001008DF" w:rsidRDefault="00194B8A" w:rsidP="006B09AB">
      <w:pPr>
        <w:autoSpaceDE w:val="0"/>
        <w:autoSpaceDN w:val="0"/>
        <w:spacing w:after="0" w:line="240" w:lineRule="auto"/>
        <w:rPr>
          <w:rFonts w:ascii="Times New Roman" w:eastAsia="Times New Roman" w:hAnsi="Times New Roman"/>
          <w:color w:val="000000"/>
          <w:sz w:val="24"/>
          <w:szCs w:val="24"/>
          <w:u w:val="single"/>
        </w:rPr>
      </w:pPr>
    </w:p>
    <w:p w14:paraId="32EF9C71" w14:textId="7C8C5351" w:rsidR="00D43BC2" w:rsidRPr="00A356AB" w:rsidRDefault="00193AF7" w:rsidP="006B09A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May 11, 2020</w:t>
      </w:r>
    </w:p>
    <w:p w14:paraId="2D515C3D" w14:textId="77777777" w:rsidR="00D43BC2" w:rsidRPr="00A356AB" w:rsidRDefault="00D43BC2" w:rsidP="006B09AB">
      <w:pPr>
        <w:autoSpaceDE w:val="0"/>
        <w:autoSpaceDN w:val="0"/>
        <w:spacing w:after="0" w:line="240" w:lineRule="auto"/>
        <w:jc w:val="both"/>
        <w:rPr>
          <w:rFonts w:ascii="Times New Roman" w:eastAsia="Times New Roman" w:hAnsi="Times New Roman"/>
          <w:color w:val="000000"/>
          <w:sz w:val="24"/>
          <w:szCs w:val="24"/>
        </w:rPr>
      </w:pPr>
    </w:p>
    <w:p w14:paraId="23D490BE" w14:textId="77777777" w:rsidR="00193AF7" w:rsidRDefault="00D43BC2" w:rsidP="00193AF7">
      <w:r w:rsidRPr="00A356AB">
        <w:rPr>
          <w:rFonts w:ascii="Times New Roman" w:eastAsia="Times New Roman" w:hAnsi="Times New Roman"/>
          <w:color w:val="000000"/>
          <w:sz w:val="24"/>
          <w:szCs w:val="24"/>
          <w:u w:val="single"/>
        </w:rPr>
        <w:t xml:space="preserve">VIA E-MAIL </w:t>
      </w:r>
      <w:r w:rsidR="00193AF7">
        <w:rPr>
          <w:rFonts w:ascii="Times New Roman" w:eastAsia="Times New Roman" w:hAnsi="Times New Roman"/>
          <w:color w:val="000000"/>
          <w:sz w:val="24"/>
          <w:szCs w:val="24"/>
          <w:u w:val="single"/>
        </w:rPr>
        <w:t xml:space="preserve">- </w:t>
      </w:r>
      <w:hyperlink r:id="rId9" w:history="1">
        <w:r w:rsidR="00193AF7" w:rsidRPr="0029229F">
          <w:rPr>
            <w:rStyle w:val="Hyperlink"/>
            <w:rFonts w:ascii="Times New Roman" w:hAnsi="Times New Roman"/>
            <w:color w:val="02374E"/>
            <w:sz w:val="24"/>
            <w:szCs w:val="24"/>
            <w:bdr w:val="none" w:sz="0" w:space="0" w:color="auto" w:frame="1"/>
          </w:rPr>
          <w:t>staff@oal.ca.gov</w:t>
        </w:r>
      </w:hyperlink>
    </w:p>
    <w:p w14:paraId="210E9EF9" w14:textId="03A33458" w:rsidR="00193AF7" w:rsidRDefault="00D82371" w:rsidP="00193AF7">
      <w:pPr>
        <w:ind w:left="720" w:hanging="720"/>
        <w:rPr>
          <w:rFonts w:ascii="Source Sans Pro" w:hAnsi="Source Sans Pro"/>
          <w:color w:val="333333"/>
          <w:sz w:val="28"/>
          <w:szCs w:val="28"/>
          <w:shd w:val="clear" w:color="auto" w:fill="FFFFFF"/>
        </w:rPr>
      </w:pPr>
      <w:r>
        <w:rPr>
          <w:rFonts w:ascii="Times New Roman" w:eastAsia="Times New Roman" w:hAnsi="Times New Roman"/>
          <w:color w:val="000000"/>
          <w:sz w:val="24"/>
          <w:szCs w:val="24"/>
        </w:rPr>
        <w:t xml:space="preserve">To: </w:t>
      </w:r>
      <w:r>
        <w:rPr>
          <w:rFonts w:ascii="Times New Roman" w:eastAsia="Times New Roman" w:hAnsi="Times New Roman"/>
          <w:color w:val="000000"/>
          <w:sz w:val="24"/>
          <w:szCs w:val="24"/>
        </w:rPr>
        <w:tab/>
      </w:r>
      <w:r w:rsidR="00193AF7" w:rsidRPr="00193AF7">
        <w:rPr>
          <w:rFonts w:ascii="Times New Roman" w:hAnsi="Times New Roman"/>
          <w:color w:val="333333"/>
          <w:sz w:val="24"/>
          <w:szCs w:val="24"/>
          <w:shd w:val="clear" w:color="auto" w:fill="FFFFFF"/>
        </w:rPr>
        <w:t>OAL Reference Attorney</w:t>
      </w:r>
      <w:r w:rsidR="00193AF7">
        <w:rPr>
          <w:rFonts w:ascii="Times New Roman" w:hAnsi="Times New Roman"/>
          <w:color w:val="333333"/>
          <w:sz w:val="24"/>
          <w:szCs w:val="24"/>
          <w:shd w:val="clear" w:color="auto" w:fill="FFFFFF"/>
        </w:rPr>
        <w:br/>
      </w:r>
      <w:r w:rsidR="00193AF7" w:rsidRPr="00193AF7">
        <w:rPr>
          <w:rFonts w:ascii="Times New Roman" w:hAnsi="Times New Roman"/>
          <w:color w:val="333333"/>
          <w:sz w:val="24"/>
          <w:szCs w:val="24"/>
          <w:shd w:val="clear" w:color="auto" w:fill="FFFFFF"/>
        </w:rPr>
        <w:t>300 Capitol Mall, Suite 1250, Sacramento, California 95814</w:t>
      </w:r>
    </w:p>
    <w:p w14:paraId="6F2B7FBB" w14:textId="48F57A44" w:rsidR="00D43BC2" w:rsidRPr="00D82371" w:rsidRDefault="00D43BC2" w:rsidP="00193AF7">
      <w:pPr>
        <w:autoSpaceDE w:val="0"/>
        <w:autoSpaceDN w:val="0"/>
        <w:spacing w:after="0" w:line="240" w:lineRule="auto"/>
        <w:jc w:val="both"/>
        <w:rPr>
          <w:rFonts w:ascii="Times New Roman" w:eastAsia="Times New Roman" w:hAnsi="Times New Roman"/>
          <w:color w:val="000000"/>
          <w:sz w:val="24"/>
          <w:szCs w:val="24"/>
        </w:rPr>
      </w:pPr>
    </w:p>
    <w:p w14:paraId="00C880AE" w14:textId="27274975" w:rsidR="0054565D" w:rsidRPr="00B6026F" w:rsidRDefault="005417CA" w:rsidP="00B6026F">
      <w:pPr>
        <w:pStyle w:val="NoSpacing"/>
        <w:rPr>
          <w:rFonts w:ascii="Times New Roman" w:eastAsia="Times New Roman" w:hAnsi="Times New Roman"/>
          <w:b/>
          <w:bCs/>
          <w:color w:val="000000"/>
          <w:sz w:val="24"/>
          <w:szCs w:val="24"/>
        </w:rPr>
      </w:pPr>
      <w:r w:rsidRPr="00B6026F">
        <w:rPr>
          <w:rFonts w:ascii="Times New Roman" w:eastAsia="Times New Roman" w:hAnsi="Times New Roman"/>
          <w:b/>
          <w:bCs/>
          <w:color w:val="000000"/>
          <w:sz w:val="24"/>
          <w:szCs w:val="24"/>
        </w:rPr>
        <w:t xml:space="preserve">Re:  </w:t>
      </w:r>
      <w:r w:rsidR="0054565D" w:rsidRPr="00B6026F">
        <w:rPr>
          <w:rFonts w:ascii="Times New Roman" w:eastAsia="Times New Roman" w:hAnsi="Times New Roman"/>
          <w:b/>
          <w:bCs/>
          <w:color w:val="000000"/>
          <w:sz w:val="24"/>
          <w:szCs w:val="24"/>
        </w:rPr>
        <w:tab/>
      </w:r>
      <w:r w:rsidR="0054565D" w:rsidRPr="00385123">
        <w:rPr>
          <w:rFonts w:ascii="Times New Roman" w:eastAsia="Times New Roman" w:hAnsi="Times New Roman"/>
          <w:b/>
          <w:bCs/>
          <w:color w:val="000000"/>
          <w:sz w:val="24"/>
          <w:szCs w:val="24"/>
        </w:rPr>
        <w:t xml:space="preserve">Comments </w:t>
      </w:r>
      <w:bookmarkStart w:id="0" w:name="_Hlk40073553"/>
      <w:r w:rsidR="0054565D" w:rsidRPr="00385123">
        <w:rPr>
          <w:rFonts w:ascii="Times New Roman" w:eastAsia="Times New Roman" w:hAnsi="Times New Roman"/>
          <w:b/>
          <w:bCs/>
          <w:color w:val="000000"/>
          <w:sz w:val="24"/>
          <w:szCs w:val="24"/>
        </w:rPr>
        <w:t>on</w:t>
      </w:r>
      <w:r w:rsidR="0054565D" w:rsidRPr="00B6026F">
        <w:rPr>
          <w:rFonts w:ascii="Times New Roman" w:hAnsi="Times New Roman"/>
          <w:b/>
          <w:bCs/>
          <w:sz w:val="24"/>
          <w:szCs w:val="24"/>
          <w:shd w:val="clear" w:color="auto" w:fill="F3F3F3"/>
        </w:rPr>
        <w:t xml:space="preserve"> </w:t>
      </w:r>
      <w:r w:rsidR="00CE4B3D" w:rsidRPr="00B6026F">
        <w:rPr>
          <w:rFonts w:ascii="Times New Roman" w:eastAsia="Times New Roman" w:hAnsi="Times New Roman"/>
          <w:b/>
          <w:bCs/>
          <w:color w:val="000000"/>
          <w:sz w:val="24"/>
          <w:szCs w:val="24"/>
        </w:rPr>
        <w:t>Proposed Emergency Regulatory Action</w:t>
      </w:r>
      <w:r w:rsidR="00385123">
        <w:rPr>
          <w:rFonts w:ascii="Times New Roman" w:eastAsia="Times New Roman" w:hAnsi="Times New Roman"/>
          <w:b/>
          <w:bCs/>
          <w:color w:val="000000"/>
          <w:sz w:val="24"/>
          <w:szCs w:val="24"/>
        </w:rPr>
        <w:t xml:space="preserve"> (2020-0504-)1E)</w:t>
      </w:r>
      <w:bookmarkEnd w:id="0"/>
    </w:p>
    <w:p w14:paraId="387FFCE0" w14:textId="1B62DC3E" w:rsidR="0054565D" w:rsidRPr="00B6026F" w:rsidRDefault="0054565D" w:rsidP="00B6026F">
      <w:pPr>
        <w:pStyle w:val="NoSpacing"/>
        <w:rPr>
          <w:rFonts w:ascii="Times New Roman" w:eastAsia="Times New Roman" w:hAnsi="Times New Roman"/>
          <w:b/>
          <w:bCs/>
          <w:color w:val="000000"/>
          <w:sz w:val="24"/>
          <w:szCs w:val="24"/>
        </w:rPr>
      </w:pPr>
      <w:r w:rsidRPr="00B6026F">
        <w:rPr>
          <w:rFonts w:ascii="Times New Roman" w:eastAsia="Times New Roman" w:hAnsi="Times New Roman"/>
          <w:b/>
          <w:bCs/>
          <w:color w:val="000000"/>
          <w:sz w:val="24"/>
          <w:szCs w:val="24"/>
        </w:rPr>
        <w:tab/>
        <w:t xml:space="preserve">QME Emergency </w:t>
      </w:r>
      <w:r>
        <w:rPr>
          <w:rFonts w:ascii="Times New Roman" w:eastAsia="Times New Roman" w:hAnsi="Times New Roman"/>
          <w:b/>
          <w:bCs/>
          <w:color w:val="000000"/>
          <w:sz w:val="24"/>
          <w:szCs w:val="24"/>
        </w:rPr>
        <w:t xml:space="preserve">Telehealth </w:t>
      </w:r>
      <w:r w:rsidRPr="00B6026F">
        <w:rPr>
          <w:rFonts w:ascii="Times New Roman" w:eastAsia="Times New Roman" w:hAnsi="Times New Roman"/>
          <w:b/>
          <w:bCs/>
          <w:color w:val="000000"/>
          <w:sz w:val="24"/>
          <w:szCs w:val="24"/>
        </w:rPr>
        <w:t xml:space="preserve">Regulation in Response to COVID-19 </w:t>
      </w:r>
    </w:p>
    <w:p w14:paraId="3F21B43F" w14:textId="2E226AC5" w:rsidR="0054565D" w:rsidRPr="000A3A8C" w:rsidRDefault="0054565D" w:rsidP="00B6026F">
      <w:pPr>
        <w:spacing w:after="288" w:line="270" w:lineRule="atLeast"/>
        <w:rPr>
          <w:rFonts w:ascii="Times New Roman" w:eastAsia="Times New Roman" w:hAnsi="Times New Roman"/>
          <w:b/>
          <w:bCs/>
          <w:color w:val="000000"/>
          <w:sz w:val="24"/>
          <w:szCs w:val="24"/>
        </w:rPr>
      </w:pPr>
    </w:p>
    <w:p w14:paraId="50863C12" w14:textId="781767FE" w:rsidR="002058FA" w:rsidRPr="00A356AB" w:rsidRDefault="002058FA" w:rsidP="002058FA">
      <w:pPr>
        <w:tabs>
          <w:tab w:val="left" w:pos="720"/>
        </w:tabs>
        <w:autoSpaceDE w:val="0"/>
        <w:autoSpaceDN w:val="0"/>
        <w:spacing w:after="0" w:line="240" w:lineRule="auto"/>
        <w:rPr>
          <w:rFonts w:ascii="Times New Roman" w:eastAsia="Times New Roman" w:hAnsi="Times New Roman"/>
          <w:color w:val="000000"/>
          <w:sz w:val="24"/>
          <w:szCs w:val="24"/>
        </w:rPr>
      </w:pPr>
      <w:r w:rsidRPr="00A356AB">
        <w:rPr>
          <w:rFonts w:ascii="Times New Roman" w:eastAsia="Times New Roman" w:hAnsi="Times New Roman"/>
          <w:color w:val="000000"/>
          <w:sz w:val="24"/>
          <w:szCs w:val="24"/>
        </w:rPr>
        <w:t xml:space="preserve">Dear </w:t>
      </w:r>
      <w:r w:rsidR="000A3A8C">
        <w:rPr>
          <w:rFonts w:ascii="Times New Roman" w:eastAsia="Times New Roman" w:hAnsi="Times New Roman"/>
          <w:color w:val="000000"/>
          <w:sz w:val="24"/>
          <w:szCs w:val="24"/>
        </w:rPr>
        <w:t>OAL Reference Attorney</w:t>
      </w:r>
      <w:r w:rsidRPr="00A356AB">
        <w:rPr>
          <w:rFonts w:ascii="Times New Roman" w:eastAsia="Times New Roman" w:hAnsi="Times New Roman"/>
          <w:color w:val="000000"/>
          <w:sz w:val="24"/>
          <w:szCs w:val="24"/>
        </w:rPr>
        <w:t xml:space="preserve">:  </w:t>
      </w:r>
    </w:p>
    <w:p w14:paraId="48BB5EF9" w14:textId="77777777" w:rsidR="002058FA" w:rsidRPr="00A356AB" w:rsidRDefault="002058FA" w:rsidP="002058FA">
      <w:pPr>
        <w:autoSpaceDE w:val="0"/>
        <w:autoSpaceDN w:val="0"/>
        <w:spacing w:after="0" w:line="240" w:lineRule="auto"/>
        <w:rPr>
          <w:rFonts w:ascii="Times New Roman" w:eastAsia="Times New Roman" w:hAnsi="Times New Roman"/>
          <w:color w:val="000000"/>
          <w:sz w:val="24"/>
          <w:szCs w:val="24"/>
        </w:rPr>
      </w:pPr>
    </w:p>
    <w:p w14:paraId="57374787" w14:textId="561F3B4D" w:rsidR="002058FA" w:rsidRPr="00A356AB" w:rsidRDefault="002058FA" w:rsidP="002058FA">
      <w:pPr>
        <w:spacing w:after="0" w:line="240" w:lineRule="auto"/>
        <w:rPr>
          <w:rFonts w:ascii="Times New Roman" w:eastAsia="Times New Roman" w:hAnsi="Times New Roman"/>
          <w:sz w:val="24"/>
          <w:szCs w:val="24"/>
        </w:rPr>
      </w:pPr>
      <w:r w:rsidRPr="00A356AB">
        <w:rPr>
          <w:rFonts w:ascii="Times New Roman" w:eastAsia="Times New Roman" w:hAnsi="Times New Roman"/>
          <w:color w:val="000000"/>
          <w:sz w:val="24"/>
          <w:szCs w:val="24"/>
        </w:rPr>
        <w:t xml:space="preserve">On behalf of its members, </w:t>
      </w:r>
      <w:r w:rsidR="00EF2991">
        <w:rPr>
          <w:rFonts w:ascii="Times New Roman" w:eastAsia="Times New Roman" w:hAnsi="Times New Roman"/>
          <w:color w:val="000000"/>
          <w:sz w:val="24"/>
          <w:szCs w:val="24"/>
        </w:rPr>
        <w:t xml:space="preserve">the </w:t>
      </w:r>
      <w:r w:rsidRPr="00A356AB">
        <w:rPr>
          <w:rFonts w:ascii="Times New Roman" w:eastAsia="Times New Roman" w:hAnsi="Times New Roman"/>
          <w:color w:val="000000"/>
          <w:sz w:val="24"/>
          <w:szCs w:val="24"/>
        </w:rPr>
        <w:t xml:space="preserve">California Workers’ Compensation Institute </w:t>
      </w:r>
      <w:r w:rsidR="00B327E0">
        <w:rPr>
          <w:rFonts w:ascii="Times New Roman" w:eastAsia="Times New Roman" w:hAnsi="Times New Roman"/>
          <w:color w:val="000000"/>
          <w:sz w:val="24"/>
          <w:szCs w:val="24"/>
        </w:rPr>
        <w:t xml:space="preserve">(the Institute) </w:t>
      </w:r>
      <w:r w:rsidRPr="00A356AB">
        <w:rPr>
          <w:rFonts w:ascii="Times New Roman" w:eastAsia="Times New Roman" w:hAnsi="Times New Roman"/>
          <w:color w:val="000000"/>
          <w:sz w:val="24"/>
          <w:szCs w:val="24"/>
        </w:rPr>
        <w:t xml:space="preserve">offers these comments on the proposed amendments to </w:t>
      </w:r>
      <w:r w:rsidRPr="00E969C1">
        <w:rPr>
          <w:rFonts w:ascii="Times New Roman" w:eastAsia="Times New Roman" w:hAnsi="Times New Roman"/>
          <w:color w:val="000000"/>
          <w:sz w:val="24"/>
          <w:szCs w:val="24"/>
        </w:rPr>
        <w:t>the</w:t>
      </w:r>
      <w:r w:rsidR="00E969C1" w:rsidRPr="00E969C1">
        <w:rPr>
          <w:rFonts w:ascii="Times New Roman" w:eastAsia="Times New Roman" w:hAnsi="Times New Roman"/>
          <w:color w:val="000000"/>
          <w:sz w:val="24"/>
          <w:szCs w:val="24"/>
        </w:rPr>
        <w:t xml:space="preserve"> Proposed QME </w:t>
      </w:r>
      <w:r w:rsidR="0054565D">
        <w:rPr>
          <w:rFonts w:ascii="Times New Roman" w:eastAsia="Times New Roman" w:hAnsi="Times New Roman"/>
          <w:color w:val="000000"/>
          <w:sz w:val="24"/>
          <w:szCs w:val="24"/>
        </w:rPr>
        <w:t xml:space="preserve">Telehealth </w:t>
      </w:r>
      <w:r w:rsidR="00E969C1" w:rsidRPr="00E969C1">
        <w:rPr>
          <w:rFonts w:ascii="Times New Roman" w:eastAsia="Times New Roman" w:hAnsi="Times New Roman"/>
          <w:color w:val="000000"/>
          <w:sz w:val="24"/>
          <w:szCs w:val="24"/>
        </w:rPr>
        <w:t xml:space="preserve">Emergency Regulation </w:t>
      </w:r>
      <w:r w:rsidR="00B6026F">
        <w:rPr>
          <w:rFonts w:ascii="Times New Roman" w:eastAsia="Times New Roman" w:hAnsi="Times New Roman"/>
          <w:color w:val="000000"/>
          <w:sz w:val="24"/>
          <w:szCs w:val="24"/>
        </w:rPr>
        <w:t xml:space="preserve">(§78) </w:t>
      </w:r>
      <w:r w:rsidR="00E969C1" w:rsidRPr="00E969C1">
        <w:rPr>
          <w:rFonts w:ascii="Times New Roman" w:eastAsia="Times New Roman" w:hAnsi="Times New Roman"/>
          <w:color w:val="000000"/>
          <w:sz w:val="24"/>
          <w:szCs w:val="24"/>
        </w:rPr>
        <w:t>in Response to COVID-19</w:t>
      </w:r>
      <w:r w:rsidRPr="00E969C1">
        <w:rPr>
          <w:rFonts w:ascii="Times New Roman" w:eastAsia="Times New Roman" w:hAnsi="Times New Roman"/>
          <w:color w:val="000000"/>
          <w:sz w:val="24"/>
          <w:szCs w:val="24"/>
        </w:rPr>
        <w:t>.  The In</w:t>
      </w:r>
      <w:r w:rsidRPr="00A356AB">
        <w:rPr>
          <w:rFonts w:ascii="Times New Roman" w:eastAsia="Times New Roman" w:hAnsi="Times New Roman"/>
          <w:color w:val="000000"/>
          <w:sz w:val="24"/>
          <w:szCs w:val="24"/>
        </w:rPr>
        <w:t xml:space="preserve">stitute </w:t>
      </w:r>
      <w:r w:rsidRPr="00A356AB">
        <w:rPr>
          <w:rFonts w:ascii="Times New Roman" w:eastAsia="Times New Roman" w:hAnsi="Times New Roman"/>
          <w:sz w:val="24"/>
          <w:szCs w:val="24"/>
        </w:rPr>
        <w:t>members include insurers writing 83% of California’s workers’ compensation premium, and self-insured employers with $65B of annual payroll (30% of the state’s total annual self-insured payroll).</w:t>
      </w:r>
    </w:p>
    <w:p w14:paraId="7EBFF469" w14:textId="77777777" w:rsidR="002058FA" w:rsidRPr="00A356AB" w:rsidRDefault="002058FA" w:rsidP="002058FA">
      <w:pPr>
        <w:spacing w:after="0" w:line="240" w:lineRule="auto"/>
        <w:rPr>
          <w:rFonts w:ascii="Times New Roman" w:eastAsia="Times New Roman" w:hAnsi="Times New Roman"/>
          <w:color w:val="000000"/>
          <w:sz w:val="24"/>
          <w:szCs w:val="24"/>
        </w:rPr>
      </w:pPr>
    </w:p>
    <w:p w14:paraId="25104F57" w14:textId="30F47237" w:rsidR="002058FA" w:rsidRPr="00A356AB" w:rsidRDefault="002058FA" w:rsidP="002058FA">
      <w:pPr>
        <w:tabs>
          <w:tab w:val="left" w:pos="900"/>
        </w:tabs>
        <w:spacing w:after="0" w:line="240" w:lineRule="auto"/>
        <w:rPr>
          <w:rFonts w:ascii="Times New Roman" w:eastAsia="Times New Roman" w:hAnsi="Times New Roman"/>
          <w:sz w:val="24"/>
          <w:szCs w:val="24"/>
        </w:rPr>
      </w:pPr>
      <w:r w:rsidRPr="00A356AB">
        <w:rPr>
          <w:rFonts w:ascii="Times New Roman" w:eastAsia="Times New Roman" w:hAnsi="Times New Roman"/>
          <w:sz w:val="24"/>
          <w:szCs w:val="24"/>
        </w:rPr>
        <w:t>Insurer members of the Institute include AIG, Alaska National Insurance Company, Allianz Global Corporate and Specialty, AmTrust North America, AXA XL Insurance, Berkshire Hathaway, CHUBB, CNA, CompWest Insurance Company, Crum &amp; Forster, EMPLOYERS, Everest National Insurance Company, GUARD Insurance Companies, The Hanover Insurance Company, The Hartford, ICW Group, Liberty Mutual Insurance, North American Casualty Company, Pacific Compensation Insurance Company, Preferred Employers Insurance, Republic Indemnity Company of America, Sentry Insurance, State Compensation Insurance Fund, Travelers, WCF National Insurance Company, Zenith Insurance Company, and Zurich North America.</w:t>
      </w:r>
    </w:p>
    <w:p w14:paraId="7DC0855B" w14:textId="77777777" w:rsidR="002058FA" w:rsidRPr="00A356AB" w:rsidRDefault="002058FA" w:rsidP="002058FA">
      <w:pPr>
        <w:tabs>
          <w:tab w:val="left" w:pos="900"/>
        </w:tabs>
        <w:spacing w:after="0" w:line="240" w:lineRule="auto"/>
        <w:rPr>
          <w:rFonts w:ascii="Times New Roman" w:eastAsia="Times New Roman" w:hAnsi="Times New Roman"/>
          <w:sz w:val="24"/>
          <w:szCs w:val="24"/>
        </w:rPr>
      </w:pPr>
    </w:p>
    <w:p w14:paraId="5DC90292" w14:textId="77777777" w:rsidR="002058FA" w:rsidRPr="00A356AB" w:rsidRDefault="002058FA" w:rsidP="002058FA">
      <w:pPr>
        <w:tabs>
          <w:tab w:val="left" w:pos="900"/>
        </w:tabs>
        <w:spacing w:after="200" w:line="240" w:lineRule="auto"/>
        <w:rPr>
          <w:rFonts w:ascii="Times New Roman" w:eastAsia="Times New Roman" w:hAnsi="Times New Roman"/>
          <w:sz w:val="24"/>
          <w:szCs w:val="24"/>
        </w:rPr>
      </w:pPr>
      <w:r w:rsidRPr="00A356AB">
        <w:rPr>
          <w:rFonts w:ascii="Times New Roman" w:eastAsia="Times New Roman" w:hAnsi="Times New Roman"/>
          <w:sz w:val="24"/>
          <w:szCs w:val="24"/>
        </w:rPr>
        <w:t>Self-insured employer members include Albertsons/Safeway, BETA Healthcare Group, California Joint Powers Insurance Authority, California State University Risk Management Authority, Chevron Corporation, City and County of San Francisco, City of Los Angeles, City of Pasadena, City of Torrance, Contra Costa County Risk Management, Costco Wholesale, County of Los Angeles, County of San Bernardino Risk Management, County of Santa Clara Risk Management, Dignity Health, East Bay Municipal Utility District, Foster Farms, Grimmway Farms, Kaiser Permanente, Marriott International, Inc., North Bay Schools Insurance Authority, Pacific Gas &amp; Electric Company, Schools Insurance Authority, Sempra Energy, Shasta County Risk Management, Shasta-Trinity Schools Insurance Group, Southern California Edison, Special District Risk Management Authority, Sutter Health, University of California, and The Walt Disney Company.</w:t>
      </w:r>
    </w:p>
    <w:p w14:paraId="73A4036A" w14:textId="27E9E8DA" w:rsidR="002058FA" w:rsidRPr="007903A4" w:rsidRDefault="000B0784" w:rsidP="00A356AB">
      <w:pPr>
        <w:tabs>
          <w:tab w:val="left" w:pos="900"/>
        </w:tabs>
        <w:spacing w:after="20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The Institute’s comments in </w:t>
      </w:r>
      <w:r w:rsidRPr="007903A4">
        <w:rPr>
          <w:rFonts w:ascii="Times New Roman" w:eastAsia="Times New Roman" w:hAnsi="Times New Roman"/>
          <w:sz w:val="24"/>
          <w:szCs w:val="24"/>
        </w:rPr>
        <w:t>response to QME Emergency Regulation §78, submitted on May 4, 2020 and posted on your website on May 7, 2020,</w:t>
      </w:r>
      <w:r w:rsidR="002058FA" w:rsidRPr="007903A4">
        <w:rPr>
          <w:rFonts w:ascii="Times New Roman" w:eastAsia="Times New Roman" w:hAnsi="Times New Roman"/>
          <w:sz w:val="24"/>
          <w:szCs w:val="24"/>
        </w:rPr>
        <w:t xml:space="preserve"> are indicated by </w:t>
      </w:r>
      <w:r w:rsidR="002058FA" w:rsidRPr="007903A4">
        <w:rPr>
          <w:rFonts w:ascii="Times New Roman" w:eastAsia="Times New Roman" w:hAnsi="Times New Roman"/>
          <w:sz w:val="24"/>
          <w:szCs w:val="24"/>
          <w:highlight w:val="yellow"/>
          <w:u w:val="single"/>
        </w:rPr>
        <w:t>underscore</w:t>
      </w:r>
      <w:r w:rsidR="002058FA" w:rsidRPr="007903A4">
        <w:rPr>
          <w:rFonts w:ascii="Times New Roman" w:eastAsia="Times New Roman" w:hAnsi="Times New Roman"/>
          <w:sz w:val="24"/>
          <w:szCs w:val="24"/>
        </w:rPr>
        <w:t xml:space="preserve"> and </w:t>
      </w:r>
      <w:r w:rsidR="002058FA" w:rsidRPr="007903A4">
        <w:rPr>
          <w:rFonts w:ascii="Times New Roman" w:eastAsia="Times New Roman" w:hAnsi="Times New Roman"/>
          <w:strike/>
          <w:sz w:val="24"/>
          <w:szCs w:val="24"/>
          <w:highlight w:val="yellow"/>
        </w:rPr>
        <w:t>strikeout</w:t>
      </w:r>
      <w:r w:rsidR="002058FA" w:rsidRPr="007903A4">
        <w:rPr>
          <w:rFonts w:ascii="Times New Roman" w:eastAsia="Times New Roman" w:hAnsi="Times New Roman"/>
          <w:sz w:val="24"/>
          <w:szCs w:val="24"/>
        </w:rPr>
        <w:t xml:space="preserve">. Comments and discussion by the Institute are identified by </w:t>
      </w:r>
      <w:r w:rsidR="002058FA" w:rsidRPr="007903A4">
        <w:rPr>
          <w:rFonts w:ascii="Times New Roman" w:eastAsia="Times New Roman" w:hAnsi="Times New Roman"/>
          <w:i/>
          <w:sz w:val="24"/>
          <w:szCs w:val="24"/>
        </w:rPr>
        <w:t>italicized text</w:t>
      </w:r>
      <w:r w:rsidR="002058FA" w:rsidRPr="007903A4">
        <w:rPr>
          <w:rFonts w:ascii="Times New Roman" w:eastAsia="Times New Roman" w:hAnsi="Times New Roman"/>
          <w:sz w:val="24"/>
          <w:szCs w:val="24"/>
        </w:rPr>
        <w:t xml:space="preserve">. </w:t>
      </w:r>
    </w:p>
    <w:p w14:paraId="48C01142" w14:textId="5FF5F3C6" w:rsidR="00E969C1" w:rsidRPr="007903A4" w:rsidRDefault="00E969C1" w:rsidP="002058FA">
      <w:pPr>
        <w:spacing w:after="0" w:line="240" w:lineRule="auto"/>
        <w:textAlignment w:val="baseline"/>
        <w:outlineLvl w:val="5"/>
        <w:rPr>
          <w:rFonts w:ascii="Times New Roman" w:eastAsia="Times New Roman" w:hAnsi="Times New Roman"/>
          <w:sz w:val="24"/>
          <w:szCs w:val="24"/>
        </w:rPr>
      </w:pPr>
      <w:r w:rsidRPr="007903A4">
        <w:rPr>
          <w:rFonts w:ascii="Times New Roman" w:eastAsia="Times New Roman" w:hAnsi="Times New Roman"/>
          <w:sz w:val="24"/>
          <w:szCs w:val="24"/>
        </w:rPr>
        <w:t xml:space="preserve">The Institute </w:t>
      </w:r>
      <w:r w:rsidR="00EC4AD9" w:rsidRPr="007903A4">
        <w:rPr>
          <w:rFonts w:ascii="Times New Roman" w:eastAsia="Times New Roman" w:hAnsi="Times New Roman"/>
          <w:sz w:val="24"/>
          <w:szCs w:val="24"/>
        </w:rPr>
        <w:t xml:space="preserve">appreciates </w:t>
      </w:r>
      <w:r w:rsidRPr="007903A4">
        <w:rPr>
          <w:rFonts w:ascii="Times New Roman" w:eastAsia="Times New Roman" w:hAnsi="Times New Roman"/>
          <w:sz w:val="24"/>
          <w:szCs w:val="24"/>
        </w:rPr>
        <w:t xml:space="preserve">the efforts of the </w:t>
      </w:r>
      <w:r w:rsidR="0083309D" w:rsidRPr="007903A4">
        <w:rPr>
          <w:rFonts w:ascii="Times New Roman" w:eastAsia="Times New Roman" w:hAnsi="Times New Roman"/>
          <w:sz w:val="24"/>
          <w:szCs w:val="24"/>
        </w:rPr>
        <w:t>submitting agency, the Division of Workers’ Compensation (DWC),</w:t>
      </w:r>
      <w:r w:rsidRPr="007903A4">
        <w:rPr>
          <w:rFonts w:ascii="Times New Roman" w:eastAsia="Times New Roman" w:hAnsi="Times New Roman"/>
          <w:sz w:val="24"/>
          <w:szCs w:val="24"/>
        </w:rPr>
        <w:t xml:space="preserve"> to address the current health crisis and its impact on the workers’ </w:t>
      </w:r>
      <w:r w:rsidR="00B6026F" w:rsidRPr="007903A4">
        <w:rPr>
          <w:rFonts w:ascii="Times New Roman" w:eastAsia="Times New Roman" w:hAnsi="Times New Roman"/>
          <w:sz w:val="24"/>
          <w:szCs w:val="24"/>
        </w:rPr>
        <w:t>co</w:t>
      </w:r>
      <w:r w:rsidRPr="007903A4">
        <w:rPr>
          <w:rFonts w:ascii="Times New Roman" w:eastAsia="Times New Roman" w:hAnsi="Times New Roman"/>
          <w:sz w:val="24"/>
          <w:szCs w:val="24"/>
        </w:rPr>
        <w:t xml:space="preserve">mpensation system </w:t>
      </w:r>
      <w:r w:rsidR="001B0675" w:rsidRPr="007903A4">
        <w:rPr>
          <w:rFonts w:ascii="Times New Roman" w:eastAsia="Times New Roman" w:hAnsi="Times New Roman"/>
          <w:sz w:val="24"/>
          <w:szCs w:val="24"/>
        </w:rPr>
        <w:t xml:space="preserve">process. </w:t>
      </w:r>
    </w:p>
    <w:p w14:paraId="4A416CC4" w14:textId="77777777" w:rsidR="00EC4AD9" w:rsidRPr="006C6A96" w:rsidRDefault="00EC4AD9" w:rsidP="0083309D">
      <w:pPr>
        <w:pStyle w:val="ListParagraph"/>
        <w:spacing w:after="288" w:line="270" w:lineRule="atLeast"/>
        <w:ind w:left="0"/>
        <w:rPr>
          <w:rFonts w:ascii="Times New Roman" w:hAnsi="Times New Roman"/>
          <w:b/>
          <w:sz w:val="24"/>
          <w:szCs w:val="24"/>
        </w:rPr>
      </w:pPr>
    </w:p>
    <w:p w14:paraId="4DC7640F" w14:textId="4052F9AE" w:rsidR="0083309D" w:rsidRPr="006C6A96" w:rsidRDefault="0083309D" w:rsidP="0083309D">
      <w:pPr>
        <w:pStyle w:val="ListParagraph"/>
        <w:spacing w:after="288" w:line="270" w:lineRule="atLeast"/>
        <w:ind w:left="0"/>
        <w:rPr>
          <w:rFonts w:ascii="Times New Roman" w:eastAsia="Times New Roman" w:hAnsi="Times New Roman"/>
          <w:b/>
          <w:color w:val="000000" w:themeColor="text1"/>
          <w:sz w:val="24"/>
          <w:szCs w:val="24"/>
        </w:rPr>
      </w:pPr>
      <w:r w:rsidRPr="006C6A96">
        <w:rPr>
          <w:rFonts w:ascii="Times New Roman" w:hAnsi="Times New Roman"/>
          <w:b/>
          <w:sz w:val="24"/>
          <w:szCs w:val="24"/>
        </w:rPr>
        <w:t>§ 78</w:t>
      </w:r>
      <w:r w:rsidRPr="006C6A96">
        <w:rPr>
          <w:rFonts w:ascii="Times New Roman" w:hAnsi="Times New Roman"/>
          <w:sz w:val="24"/>
          <w:szCs w:val="24"/>
        </w:rPr>
        <w:tab/>
      </w:r>
      <w:r w:rsidRPr="006C6A96">
        <w:rPr>
          <w:rFonts w:ascii="Times New Roman" w:eastAsia="Times New Roman" w:hAnsi="Times New Roman"/>
          <w:b/>
          <w:color w:val="000000" w:themeColor="text1"/>
          <w:sz w:val="24"/>
          <w:szCs w:val="24"/>
        </w:rPr>
        <w:t>QME Emergency Regulation in Response to COVID-19</w:t>
      </w:r>
    </w:p>
    <w:p w14:paraId="75567F91" w14:textId="69C9BA44" w:rsidR="0083309D" w:rsidRPr="007903A4" w:rsidRDefault="001614E7" w:rsidP="001614E7">
      <w:pPr>
        <w:pStyle w:val="ListParagraph"/>
        <w:spacing w:after="288" w:line="270" w:lineRule="atLeast"/>
        <w:ind w:left="0"/>
        <w:rPr>
          <w:rFonts w:ascii="Times New Roman" w:eastAsia="Times New Roman" w:hAnsi="Times New Roman"/>
          <w:color w:val="000000" w:themeColor="text1"/>
          <w:sz w:val="24"/>
          <w:szCs w:val="24"/>
        </w:rPr>
      </w:pPr>
      <w:r w:rsidRPr="007903A4">
        <w:rPr>
          <w:rFonts w:ascii="Times New Roman" w:eastAsia="Times New Roman" w:hAnsi="Times New Roman"/>
          <w:b/>
          <w:color w:val="000000" w:themeColor="text1"/>
          <w:sz w:val="24"/>
          <w:szCs w:val="24"/>
        </w:rPr>
        <w:t>Recommendation:</w:t>
      </w:r>
    </w:p>
    <w:p w14:paraId="1268E201" w14:textId="77777777" w:rsidR="0083309D" w:rsidRPr="006C6A96" w:rsidRDefault="0083309D" w:rsidP="0083309D">
      <w:pPr>
        <w:spacing w:line="270" w:lineRule="atLeast"/>
        <w:ind w:left="1440" w:hanging="1080"/>
        <w:rPr>
          <w:rFonts w:ascii="Times New Roman" w:eastAsia="Times New Roman" w:hAnsi="Times New Roman"/>
          <w:color w:val="000000" w:themeColor="text1"/>
          <w:sz w:val="24"/>
          <w:szCs w:val="24"/>
        </w:rPr>
      </w:pPr>
      <w:r w:rsidRPr="006C6A96">
        <w:rPr>
          <w:rFonts w:ascii="Times New Roman" w:eastAsia="Times New Roman" w:hAnsi="Times New Roman"/>
          <w:color w:val="000000" w:themeColor="text1"/>
          <w:sz w:val="24"/>
          <w:szCs w:val="24"/>
        </w:rPr>
        <w:t>(a)</w:t>
      </w:r>
      <w:r w:rsidRPr="006C6A96">
        <w:rPr>
          <w:rFonts w:ascii="Times New Roman" w:eastAsia="Times New Roman" w:hAnsi="Times New Roman"/>
          <w:color w:val="000000" w:themeColor="text1"/>
          <w:sz w:val="24"/>
          <w:szCs w:val="24"/>
        </w:rPr>
        <w:tab/>
        <w:t xml:space="preserve">During the period that this emergency regulation is in effect a QME, AME, or other medical-legal evaluation may be performed and remunerated as follows: </w:t>
      </w:r>
    </w:p>
    <w:p w14:paraId="56FF5F43" w14:textId="4AD72FAB" w:rsidR="0083309D" w:rsidRPr="006C6A96" w:rsidRDefault="0083309D" w:rsidP="0083309D">
      <w:pPr>
        <w:pStyle w:val="ListParagraph"/>
        <w:numPr>
          <w:ilvl w:val="0"/>
          <w:numId w:val="19"/>
        </w:numPr>
        <w:spacing w:after="0" w:line="270" w:lineRule="atLeast"/>
        <w:contextualSpacing/>
        <w:rPr>
          <w:rFonts w:ascii="Times New Roman" w:hAnsi="Times New Roman"/>
          <w:sz w:val="24"/>
          <w:szCs w:val="24"/>
        </w:rPr>
      </w:pPr>
      <w:r w:rsidRPr="006C6A96">
        <w:rPr>
          <w:rFonts w:ascii="Times New Roman" w:eastAsia="Times New Roman" w:hAnsi="Times New Roman"/>
          <w:color w:val="000000" w:themeColor="text1"/>
          <w:sz w:val="24"/>
          <w:szCs w:val="24"/>
        </w:rPr>
        <w:t>A QME or AME may r</w:t>
      </w:r>
      <w:r w:rsidRPr="006C6A96">
        <w:rPr>
          <w:rFonts w:ascii="Times New Roman" w:hAnsi="Times New Roman"/>
          <w:sz w:val="24"/>
          <w:szCs w:val="24"/>
        </w:rPr>
        <w:t xml:space="preserve">eschedule in-person medical-legal appointments </w:t>
      </w:r>
      <w:r w:rsidRPr="006C6A96">
        <w:rPr>
          <w:rFonts w:ascii="Times New Roman" w:hAnsi="Times New Roman"/>
          <w:strike/>
          <w:sz w:val="24"/>
          <w:szCs w:val="24"/>
          <w:highlight w:val="yellow"/>
        </w:rPr>
        <w:t>currently calendared</w:t>
      </w:r>
      <w:r w:rsidRPr="006C6A96">
        <w:rPr>
          <w:rFonts w:ascii="Times New Roman" w:hAnsi="Times New Roman"/>
          <w:sz w:val="24"/>
          <w:szCs w:val="24"/>
        </w:rPr>
        <w:t>. When a</w:t>
      </w:r>
      <w:r w:rsidR="006E0A17" w:rsidRPr="006C6A96">
        <w:rPr>
          <w:rFonts w:ascii="Times New Roman" w:hAnsi="Times New Roman"/>
          <w:sz w:val="24"/>
          <w:szCs w:val="24"/>
          <w:highlight w:val="yellow"/>
          <w:u w:val="single"/>
        </w:rPr>
        <w:t>n</w:t>
      </w:r>
      <w:r w:rsidRPr="006C6A96">
        <w:rPr>
          <w:rFonts w:ascii="Times New Roman" w:hAnsi="Times New Roman"/>
          <w:sz w:val="24"/>
          <w:szCs w:val="24"/>
        </w:rPr>
        <w:t xml:space="preserve"> </w:t>
      </w:r>
      <w:r w:rsidRPr="006C6A96">
        <w:rPr>
          <w:rFonts w:ascii="Times New Roman" w:hAnsi="Times New Roman"/>
          <w:strike/>
          <w:sz w:val="24"/>
          <w:szCs w:val="24"/>
          <w:highlight w:val="yellow"/>
        </w:rPr>
        <w:t>currently calendared</w:t>
      </w:r>
      <w:r w:rsidRPr="006C6A96">
        <w:rPr>
          <w:rFonts w:ascii="Times New Roman" w:hAnsi="Times New Roman"/>
          <w:strike/>
          <w:sz w:val="24"/>
          <w:szCs w:val="24"/>
        </w:rPr>
        <w:t xml:space="preserve"> </w:t>
      </w:r>
      <w:r w:rsidRPr="006C6A96">
        <w:rPr>
          <w:rFonts w:ascii="Times New Roman" w:hAnsi="Times New Roman"/>
          <w:sz w:val="24"/>
          <w:szCs w:val="24"/>
        </w:rPr>
        <w:t>in-person medical-legal appointment is rescheduled, the physician shall reschedule the evaluation to take place within 90 days after the date that both the statewide stay-at-home order limiting travel outside one’s home, and any similar local order in the jurisdiction where the injured worker resides or the visit will occur, if applicable, are lifted; or</w:t>
      </w:r>
    </w:p>
    <w:p w14:paraId="3C4C9F3E" w14:textId="1F0444CF" w:rsidR="00F31519" w:rsidRPr="007903A4" w:rsidRDefault="00F31519" w:rsidP="00F31519">
      <w:pPr>
        <w:spacing w:after="0" w:line="270" w:lineRule="atLeast"/>
        <w:contextualSpacing/>
        <w:rPr>
          <w:rFonts w:ascii="Times New Roman" w:hAnsi="Times New Roman"/>
          <w:b/>
          <w:bCs/>
          <w:sz w:val="24"/>
          <w:szCs w:val="24"/>
        </w:rPr>
      </w:pPr>
      <w:r w:rsidRPr="006C6A96">
        <w:rPr>
          <w:rFonts w:ascii="Times New Roman" w:hAnsi="Times New Roman"/>
          <w:sz w:val="24"/>
          <w:szCs w:val="24"/>
        </w:rPr>
        <w:br/>
      </w:r>
      <w:r w:rsidRPr="007903A4">
        <w:rPr>
          <w:rFonts w:ascii="Times New Roman" w:hAnsi="Times New Roman"/>
          <w:b/>
          <w:bCs/>
          <w:sz w:val="24"/>
          <w:szCs w:val="24"/>
        </w:rPr>
        <w:t>Discussion:</w:t>
      </w:r>
    </w:p>
    <w:p w14:paraId="01D06EB4" w14:textId="34339707" w:rsidR="00F31519" w:rsidRPr="007903A4" w:rsidRDefault="00F31519" w:rsidP="00F31519">
      <w:pPr>
        <w:spacing w:after="0" w:line="270" w:lineRule="atLeast"/>
        <w:contextualSpacing/>
        <w:rPr>
          <w:rFonts w:ascii="Times New Roman" w:hAnsi="Times New Roman"/>
          <w:b/>
          <w:bCs/>
          <w:sz w:val="24"/>
          <w:szCs w:val="24"/>
        </w:rPr>
      </w:pPr>
    </w:p>
    <w:p w14:paraId="1DF667EE" w14:textId="3AEBB0F4" w:rsidR="0083309D" w:rsidRPr="006C6A96" w:rsidRDefault="0084229E" w:rsidP="00F31519">
      <w:pPr>
        <w:spacing w:line="270" w:lineRule="atLeast"/>
        <w:rPr>
          <w:rFonts w:ascii="Times New Roman" w:hAnsi="Times New Roman"/>
          <w:sz w:val="24"/>
          <w:szCs w:val="24"/>
        </w:rPr>
      </w:pPr>
      <w:r w:rsidRPr="007903A4">
        <w:rPr>
          <w:rFonts w:ascii="Times New Roman" w:eastAsia="Times New Roman" w:hAnsi="Times New Roman"/>
          <w:i/>
          <w:iCs/>
          <w:color w:val="000000" w:themeColor="text1"/>
          <w:sz w:val="24"/>
          <w:szCs w:val="24"/>
        </w:rPr>
        <w:t>We suggest that t</w:t>
      </w:r>
      <w:r w:rsidR="00F31519" w:rsidRPr="007903A4">
        <w:rPr>
          <w:rFonts w:ascii="Times New Roman" w:eastAsia="Times New Roman" w:hAnsi="Times New Roman"/>
          <w:i/>
          <w:iCs/>
          <w:color w:val="000000" w:themeColor="text1"/>
          <w:sz w:val="24"/>
          <w:szCs w:val="24"/>
        </w:rPr>
        <w:t xml:space="preserve">he references to “currently calendared” </w:t>
      </w:r>
      <w:r w:rsidRPr="007903A4">
        <w:rPr>
          <w:rFonts w:ascii="Times New Roman" w:eastAsia="Times New Roman" w:hAnsi="Times New Roman"/>
          <w:i/>
          <w:iCs/>
          <w:color w:val="000000" w:themeColor="text1"/>
          <w:sz w:val="24"/>
          <w:szCs w:val="24"/>
        </w:rPr>
        <w:t>should be</w:t>
      </w:r>
      <w:r w:rsidR="00F31519" w:rsidRPr="007903A4">
        <w:rPr>
          <w:rFonts w:ascii="Times New Roman" w:eastAsia="Times New Roman" w:hAnsi="Times New Roman"/>
          <w:i/>
          <w:iCs/>
          <w:color w:val="000000" w:themeColor="text1"/>
          <w:sz w:val="24"/>
          <w:szCs w:val="24"/>
        </w:rPr>
        <w:t xml:space="preserve"> omitted since they would effectively limit rescheduling of the in-person me</w:t>
      </w:r>
      <w:r w:rsidR="00880B4D">
        <w:rPr>
          <w:rFonts w:ascii="Times New Roman" w:eastAsia="Times New Roman" w:hAnsi="Times New Roman"/>
          <w:i/>
          <w:iCs/>
          <w:color w:val="000000" w:themeColor="text1"/>
          <w:sz w:val="24"/>
          <w:szCs w:val="24"/>
        </w:rPr>
        <w:t xml:space="preserve"> </w:t>
      </w:r>
      <w:proofErr w:type="spellStart"/>
      <w:r w:rsidR="00F31519" w:rsidRPr="007903A4">
        <w:rPr>
          <w:rFonts w:ascii="Times New Roman" w:eastAsia="Times New Roman" w:hAnsi="Times New Roman"/>
          <w:i/>
          <w:iCs/>
          <w:color w:val="000000" w:themeColor="text1"/>
          <w:sz w:val="24"/>
          <w:szCs w:val="24"/>
        </w:rPr>
        <w:t>dical</w:t>
      </w:r>
      <w:proofErr w:type="spellEnd"/>
      <w:r w:rsidR="00F31519" w:rsidRPr="007903A4">
        <w:rPr>
          <w:rFonts w:ascii="Times New Roman" w:eastAsia="Times New Roman" w:hAnsi="Times New Roman"/>
          <w:i/>
          <w:iCs/>
          <w:color w:val="000000" w:themeColor="text1"/>
          <w:sz w:val="24"/>
          <w:szCs w:val="24"/>
        </w:rPr>
        <w:t>-legal appointments to those appointments that were scheduled prior to the effective date of the proposed emergency regulation.  Further, the limitations would preclude rescheduling in-person medical-legal appointments after that date until either the stay-at-home orders are extended or lifted.</w:t>
      </w:r>
      <w:r w:rsidR="00906640" w:rsidRPr="007903A4">
        <w:rPr>
          <w:rFonts w:ascii="Times New Roman" w:eastAsia="Times New Roman" w:hAnsi="Times New Roman"/>
          <w:color w:val="000000" w:themeColor="text1"/>
          <w:sz w:val="24"/>
          <w:szCs w:val="24"/>
        </w:rPr>
        <w:br/>
      </w:r>
      <w:r w:rsidR="00906640" w:rsidRPr="007903A4">
        <w:rPr>
          <w:rFonts w:ascii="Times New Roman" w:eastAsia="Times New Roman" w:hAnsi="Times New Roman"/>
          <w:color w:val="000000" w:themeColor="text1"/>
          <w:sz w:val="24"/>
          <w:szCs w:val="24"/>
        </w:rPr>
        <w:br/>
      </w:r>
      <w:r w:rsidR="00906640" w:rsidRPr="007903A4">
        <w:rPr>
          <w:rFonts w:ascii="Times New Roman" w:eastAsia="Times New Roman" w:hAnsi="Times New Roman"/>
          <w:b/>
          <w:bCs/>
          <w:color w:val="000000" w:themeColor="text1"/>
          <w:sz w:val="24"/>
          <w:szCs w:val="24"/>
        </w:rPr>
        <w:t>Recommendation:</w:t>
      </w:r>
      <w:r w:rsidR="00F31519" w:rsidRPr="007903A4">
        <w:rPr>
          <w:rFonts w:ascii="Times New Roman" w:eastAsia="Times New Roman" w:hAnsi="Times New Roman"/>
          <w:i/>
          <w:iCs/>
          <w:color w:val="000000" w:themeColor="text1"/>
          <w:sz w:val="24"/>
          <w:szCs w:val="24"/>
        </w:rPr>
        <w:br/>
      </w:r>
    </w:p>
    <w:p w14:paraId="10FDE018" w14:textId="7EF05CF3" w:rsidR="0083309D" w:rsidRPr="006C6A96" w:rsidRDefault="0083309D" w:rsidP="0083309D">
      <w:pPr>
        <w:pStyle w:val="ListParagraph"/>
        <w:numPr>
          <w:ilvl w:val="0"/>
          <w:numId w:val="19"/>
        </w:numPr>
        <w:spacing w:after="288" w:line="270" w:lineRule="atLeast"/>
        <w:contextualSpacing/>
        <w:rPr>
          <w:rFonts w:ascii="Times New Roman" w:hAnsi="Times New Roman"/>
          <w:sz w:val="24"/>
          <w:szCs w:val="24"/>
        </w:rPr>
      </w:pPr>
      <w:r w:rsidRPr="006C6A96">
        <w:rPr>
          <w:rFonts w:ascii="Times New Roman" w:eastAsia="Times New Roman" w:hAnsi="Times New Roman"/>
          <w:color w:val="000000" w:themeColor="text1"/>
          <w:sz w:val="24"/>
          <w:szCs w:val="24"/>
        </w:rPr>
        <w:t>A QME or AME may provide a record review and injured worker electronic interview summary report</w:t>
      </w:r>
      <w:r w:rsidR="00F31519" w:rsidRPr="006C6A96">
        <w:rPr>
          <w:rFonts w:ascii="Times New Roman" w:eastAsia="Times New Roman" w:hAnsi="Times New Roman"/>
          <w:color w:val="000000" w:themeColor="text1"/>
          <w:sz w:val="24"/>
          <w:szCs w:val="24"/>
        </w:rPr>
        <w:t xml:space="preserve"> </w:t>
      </w:r>
      <w:r w:rsidR="00F31519" w:rsidRPr="007903A4">
        <w:rPr>
          <w:rFonts w:ascii="Times New Roman" w:eastAsia="Times New Roman" w:hAnsi="Times New Roman"/>
          <w:color w:val="000000" w:themeColor="text1"/>
          <w:sz w:val="24"/>
          <w:szCs w:val="24"/>
          <w:highlight w:val="yellow"/>
          <w:u w:val="single"/>
        </w:rPr>
        <w:t xml:space="preserve">if there is agreement in writing by both </w:t>
      </w:r>
      <w:r w:rsidR="00F31519" w:rsidRPr="007903A4">
        <w:rPr>
          <w:rFonts w:ascii="Times New Roman" w:hAnsi="Times New Roman"/>
          <w:sz w:val="24"/>
          <w:szCs w:val="24"/>
          <w:highlight w:val="yellow"/>
          <w:u w:val="single"/>
        </w:rPr>
        <w:t>the injured worker and the carrier or employer</w:t>
      </w:r>
      <w:r w:rsidR="00F31519" w:rsidRPr="007903A4">
        <w:rPr>
          <w:rFonts w:ascii="Times New Roman" w:eastAsia="Times New Roman" w:hAnsi="Times New Roman"/>
          <w:color w:val="000000" w:themeColor="text1"/>
          <w:sz w:val="24"/>
          <w:szCs w:val="24"/>
          <w:highlight w:val="yellow"/>
        </w:rPr>
        <w:t xml:space="preserve">. </w:t>
      </w:r>
      <w:r w:rsidR="00F31519" w:rsidRPr="007903A4">
        <w:rPr>
          <w:rFonts w:ascii="Times New Roman" w:eastAsia="Times New Roman" w:hAnsi="Times New Roman"/>
          <w:color w:val="000000" w:themeColor="text1"/>
          <w:sz w:val="24"/>
          <w:szCs w:val="24"/>
          <w:highlight w:val="yellow"/>
          <w:u w:val="single"/>
        </w:rPr>
        <w:t xml:space="preserve">If there is written </w:t>
      </w:r>
      <w:r w:rsidR="00F31519" w:rsidRPr="00880B4D">
        <w:rPr>
          <w:rFonts w:ascii="Times New Roman" w:eastAsia="Times New Roman" w:hAnsi="Times New Roman"/>
          <w:color w:val="000000" w:themeColor="text1"/>
          <w:sz w:val="24"/>
          <w:szCs w:val="24"/>
          <w:highlight w:val="yellow"/>
        </w:rPr>
        <w:t xml:space="preserve">agreement, </w:t>
      </w:r>
      <w:r w:rsidR="00880B4D" w:rsidRPr="00880B4D">
        <w:rPr>
          <w:rFonts w:ascii="Times New Roman" w:eastAsia="Times New Roman" w:hAnsi="Times New Roman"/>
          <w:color w:val="000000" w:themeColor="text1"/>
          <w:sz w:val="24"/>
          <w:szCs w:val="24"/>
          <w:highlight w:val="yellow"/>
        </w:rPr>
        <w:t>the</w:t>
      </w:r>
      <w:r w:rsidR="00880B4D">
        <w:rPr>
          <w:rFonts w:ascii="Times New Roman" w:eastAsia="Times New Roman" w:hAnsi="Times New Roman"/>
          <w:color w:val="000000" w:themeColor="text1"/>
          <w:sz w:val="24"/>
          <w:szCs w:val="24"/>
        </w:rPr>
        <w:t xml:space="preserve"> </w:t>
      </w:r>
      <w:r w:rsidRPr="006C6A96">
        <w:rPr>
          <w:rFonts w:ascii="Times New Roman" w:eastAsia="Times New Roman" w:hAnsi="Times New Roman"/>
          <w:color w:val="000000" w:themeColor="text1"/>
          <w:sz w:val="24"/>
          <w:szCs w:val="24"/>
        </w:rPr>
        <w:t xml:space="preserve">physician may interview the injured worker either by telephone or by any form of video conferencing. </w:t>
      </w:r>
      <w:r w:rsidR="00F31519" w:rsidRPr="007903A4">
        <w:rPr>
          <w:rFonts w:ascii="Times New Roman" w:eastAsia="Times New Roman" w:hAnsi="Times New Roman"/>
          <w:color w:val="000000" w:themeColor="text1"/>
          <w:sz w:val="24"/>
          <w:szCs w:val="24"/>
          <w:highlight w:val="yellow"/>
          <w:u w:val="single"/>
        </w:rPr>
        <w:t xml:space="preserve">The record review and injured worker electronic interview summary shall be submitted to the parties within 45 days of the scheduled interview consistent with the timeframe in 8 CCR §38(a) and this proposed emergency </w:t>
      </w:r>
      <w:r w:rsidR="00F31519" w:rsidRPr="007903A4">
        <w:rPr>
          <w:rFonts w:ascii="Times New Roman" w:eastAsia="Times New Roman" w:hAnsi="Times New Roman"/>
          <w:color w:val="000000" w:themeColor="text1"/>
          <w:sz w:val="24"/>
          <w:szCs w:val="24"/>
          <w:highlight w:val="yellow"/>
        </w:rPr>
        <w:t>regulation</w:t>
      </w:r>
      <w:r w:rsidR="00906640" w:rsidRPr="007903A4">
        <w:rPr>
          <w:rFonts w:ascii="Times New Roman" w:eastAsia="Times New Roman" w:hAnsi="Times New Roman"/>
          <w:color w:val="000000" w:themeColor="text1"/>
          <w:sz w:val="24"/>
          <w:szCs w:val="24"/>
        </w:rPr>
        <w:t xml:space="preserve">. </w:t>
      </w:r>
      <w:r w:rsidRPr="006C6A96">
        <w:rPr>
          <w:rFonts w:ascii="Times New Roman" w:eastAsia="Times New Roman" w:hAnsi="Times New Roman"/>
          <w:color w:val="000000" w:themeColor="text1"/>
          <w:sz w:val="24"/>
          <w:szCs w:val="24"/>
        </w:rPr>
        <w:t>Once the statewide stay-at-home order, and any similar local order in the jurisdiction where the visit will occur, are lifted, the QME</w:t>
      </w:r>
      <w:r w:rsidR="00906640" w:rsidRPr="006C6A96">
        <w:rPr>
          <w:rFonts w:ascii="Times New Roman" w:eastAsia="Times New Roman" w:hAnsi="Times New Roman"/>
          <w:color w:val="000000" w:themeColor="text1"/>
          <w:sz w:val="24"/>
          <w:szCs w:val="24"/>
        </w:rPr>
        <w:t xml:space="preserve"> </w:t>
      </w:r>
      <w:r w:rsidR="00906640" w:rsidRPr="007903A4">
        <w:rPr>
          <w:rFonts w:ascii="Times New Roman" w:eastAsia="Times New Roman" w:hAnsi="Times New Roman"/>
          <w:color w:val="000000" w:themeColor="text1"/>
          <w:sz w:val="24"/>
          <w:szCs w:val="24"/>
          <w:highlight w:val="yellow"/>
          <w:u w:val="single"/>
        </w:rPr>
        <w:t>or AME</w:t>
      </w:r>
      <w:r w:rsidRPr="006C6A96">
        <w:rPr>
          <w:rFonts w:ascii="Times New Roman" w:eastAsia="Times New Roman" w:hAnsi="Times New Roman"/>
          <w:color w:val="000000" w:themeColor="text1"/>
          <w:sz w:val="24"/>
          <w:szCs w:val="24"/>
        </w:rPr>
        <w:t xml:space="preserve"> may then schedule a face-to-face evaluation taking all necessary </w:t>
      </w:r>
      <w:r w:rsidR="00906640" w:rsidRPr="007903A4">
        <w:rPr>
          <w:rFonts w:ascii="Times New Roman" w:eastAsia="Times New Roman" w:hAnsi="Times New Roman"/>
          <w:color w:val="000000" w:themeColor="text1"/>
          <w:sz w:val="24"/>
          <w:szCs w:val="24"/>
          <w:highlight w:val="yellow"/>
          <w:u w:val="single"/>
        </w:rPr>
        <w:t>safety</w:t>
      </w:r>
      <w:r w:rsidR="00906640" w:rsidRPr="006C6A96">
        <w:rPr>
          <w:rFonts w:ascii="Times New Roman" w:eastAsia="Times New Roman" w:hAnsi="Times New Roman"/>
          <w:color w:val="000000" w:themeColor="text1"/>
          <w:sz w:val="24"/>
          <w:szCs w:val="24"/>
        </w:rPr>
        <w:t xml:space="preserve"> </w:t>
      </w:r>
      <w:r w:rsidRPr="006C6A96">
        <w:rPr>
          <w:rFonts w:ascii="Times New Roman" w:eastAsia="Times New Roman" w:hAnsi="Times New Roman"/>
          <w:color w:val="000000" w:themeColor="text1"/>
          <w:sz w:val="24"/>
          <w:szCs w:val="24"/>
        </w:rPr>
        <w:t>precautions.</w:t>
      </w:r>
    </w:p>
    <w:p w14:paraId="768AA8E5" w14:textId="77777777" w:rsidR="0083309D" w:rsidRPr="006C6A96" w:rsidRDefault="0083309D" w:rsidP="0083309D">
      <w:pPr>
        <w:pStyle w:val="ListParagraph"/>
        <w:rPr>
          <w:rFonts w:ascii="Times New Roman" w:hAnsi="Times New Roman"/>
          <w:sz w:val="24"/>
          <w:szCs w:val="24"/>
        </w:rPr>
      </w:pPr>
    </w:p>
    <w:p w14:paraId="0CC67A94" w14:textId="0732DF54" w:rsidR="007903A4" w:rsidRDefault="00906640" w:rsidP="00906640">
      <w:pPr>
        <w:pStyle w:val="ListParagraph"/>
        <w:spacing w:after="288" w:line="270" w:lineRule="atLeast"/>
        <w:ind w:left="0"/>
        <w:rPr>
          <w:rFonts w:ascii="Times New Roman" w:eastAsia="Times New Roman" w:hAnsi="Times New Roman"/>
          <w:color w:val="000000" w:themeColor="text1"/>
          <w:sz w:val="24"/>
          <w:szCs w:val="24"/>
        </w:rPr>
      </w:pPr>
      <w:r w:rsidRPr="007903A4">
        <w:rPr>
          <w:rFonts w:ascii="Times New Roman" w:eastAsia="Times New Roman" w:hAnsi="Times New Roman"/>
          <w:b/>
          <w:bCs/>
          <w:color w:val="000000" w:themeColor="text1"/>
          <w:sz w:val="24"/>
          <w:szCs w:val="24"/>
        </w:rPr>
        <w:lastRenderedPageBreak/>
        <w:t>Discussion:</w:t>
      </w:r>
      <w:r w:rsidRPr="007903A4">
        <w:rPr>
          <w:rFonts w:ascii="Times New Roman" w:eastAsia="Times New Roman" w:hAnsi="Times New Roman"/>
          <w:b/>
          <w:bCs/>
          <w:color w:val="000000" w:themeColor="text1"/>
          <w:sz w:val="24"/>
          <w:szCs w:val="24"/>
        </w:rPr>
        <w:br/>
      </w:r>
      <w:r w:rsidRPr="007903A4">
        <w:rPr>
          <w:rFonts w:ascii="Times New Roman" w:eastAsia="Times New Roman" w:hAnsi="Times New Roman"/>
          <w:b/>
          <w:bCs/>
          <w:color w:val="000000" w:themeColor="text1"/>
          <w:sz w:val="24"/>
          <w:szCs w:val="24"/>
        </w:rPr>
        <w:br/>
      </w:r>
      <w:r w:rsidRPr="007903A4">
        <w:rPr>
          <w:rFonts w:ascii="Times New Roman" w:eastAsia="Times New Roman" w:hAnsi="Times New Roman"/>
          <w:i/>
          <w:iCs/>
          <w:color w:val="000000" w:themeColor="text1"/>
          <w:sz w:val="24"/>
          <w:szCs w:val="24"/>
        </w:rPr>
        <w:t xml:space="preserve">The written agreement of the parties should be required since often there are no records to review at the time the interview of the injured worker </w:t>
      </w:r>
      <w:proofErr w:type="spellStart"/>
      <w:r w:rsidR="00EF2991">
        <w:rPr>
          <w:rFonts w:ascii="Times New Roman" w:eastAsia="Times New Roman" w:hAnsi="Times New Roman"/>
          <w:i/>
          <w:iCs/>
          <w:color w:val="000000" w:themeColor="text1"/>
          <w:sz w:val="24"/>
          <w:szCs w:val="24"/>
        </w:rPr>
        <w:t>is</w:t>
      </w:r>
      <w:r w:rsidRPr="007903A4">
        <w:rPr>
          <w:rFonts w:ascii="Times New Roman" w:eastAsia="Times New Roman" w:hAnsi="Times New Roman"/>
          <w:i/>
          <w:iCs/>
          <w:color w:val="000000" w:themeColor="text1"/>
          <w:sz w:val="24"/>
          <w:szCs w:val="24"/>
        </w:rPr>
        <w:t>undertaken</w:t>
      </w:r>
      <w:proofErr w:type="spellEnd"/>
      <w:r w:rsidRPr="007903A4">
        <w:rPr>
          <w:rFonts w:ascii="Times New Roman" w:eastAsia="Times New Roman" w:hAnsi="Times New Roman"/>
          <w:i/>
          <w:iCs/>
          <w:color w:val="000000" w:themeColor="text1"/>
          <w:sz w:val="24"/>
          <w:szCs w:val="24"/>
        </w:rPr>
        <w:t>. In that circumstance it would be reasonable to wait until the in-person medical-legal evaluation is completed to avoid an unnecessary additional expense under this subsection. Consistent with the revisions proposed to</w:t>
      </w:r>
      <w:r w:rsidR="005936E3" w:rsidRPr="007903A4">
        <w:rPr>
          <w:rFonts w:ascii="Times New Roman" w:eastAsia="Times New Roman" w:hAnsi="Times New Roman"/>
          <w:i/>
          <w:iCs/>
          <w:color w:val="000000" w:themeColor="text1"/>
          <w:sz w:val="24"/>
          <w:szCs w:val="24"/>
        </w:rPr>
        <w:t xml:space="preserve"> enforce</w:t>
      </w:r>
      <w:r w:rsidRPr="007903A4">
        <w:rPr>
          <w:rFonts w:ascii="Times New Roman" w:eastAsia="Times New Roman" w:hAnsi="Times New Roman"/>
          <w:i/>
          <w:iCs/>
          <w:color w:val="000000" w:themeColor="text1"/>
          <w:sz w:val="24"/>
          <w:szCs w:val="24"/>
        </w:rPr>
        <w:t xml:space="preserve"> 8 CCR §38</w:t>
      </w:r>
      <w:r w:rsidR="005936E3" w:rsidRPr="007903A4">
        <w:rPr>
          <w:rFonts w:ascii="Times New Roman" w:eastAsia="Times New Roman" w:hAnsi="Times New Roman"/>
          <w:i/>
          <w:iCs/>
          <w:color w:val="000000" w:themeColor="text1"/>
          <w:sz w:val="24"/>
          <w:szCs w:val="24"/>
        </w:rPr>
        <w:t>(a)</w:t>
      </w:r>
      <w:r w:rsidRPr="007903A4">
        <w:rPr>
          <w:rFonts w:ascii="Times New Roman" w:eastAsia="Times New Roman" w:hAnsi="Times New Roman"/>
          <w:i/>
          <w:iCs/>
          <w:color w:val="000000" w:themeColor="text1"/>
          <w:sz w:val="24"/>
          <w:szCs w:val="24"/>
        </w:rPr>
        <w:t xml:space="preserve"> </w:t>
      </w:r>
      <w:r w:rsidR="005936E3" w:rsidRPr="007903A4">
        <w:rPr>
          <w:rFonts w:ascii="Times New Roman" w:eastAsia="Times New Roman" w:hAnsi="Times New Roman"/>
          <w:i/>
          <w:iCs/>
          <w:color w:val="000000" w:themeColor="text1"/>
          <w:sz w:val="24"/>
          <w:szCs w:val="24"/>
        </w:rPr>
        <w:t>above</w:t>
      </w:r>
      <w:r w:rsidRPr="007903A4">
        <w:rPr>
          <w:rFonts w:ascii="Times New Roman" w:eastAsia="Times New Roman" w:hAnsi="Times New Roman"/>
          <w:i/>
          <w:iCs/>
          <w:color w:val="000000" w:themeColor="text1"/>
          <w:sz w:val="24"/>
          <w:szCs w:val="24"/>
        </w:rPr>
        <w:t xml:space="preserve">, if the electronic interview and record review are undertaken, the QME or AME should be required to submit the report within 45 days of the date of the injured worker’s </w:t>
      </w:r>
      <w:r w:rsidRPr="007903A4">
        <w:rPr>
          <w:rFonts w:ascii="Times New Roman" w:eastAsia="Times New Roman" w:hAnsi="Times New Roman"/>
          <w:color w:val="000000" w:themeColor="text1"/>
          <w:sz w:val="24"/>
          <w:szCs w:val="24"/>
        </w:rPr>
        <w:t>electronic</w:t>
      </w:r>
      <w:r w:rsidRPr="007903A4">
        <w:rPr>
          <w:rFonts w:ascii="Times New Roman" w:eastAsia="Times New Roman" w:hAnsi="Times New Roman"/>
          <w:i/>
          <w:iCs/>
          <w:color w:val="000000" w:themeColor="text1"/>
          <w:sz w:val="24"/>
          <w:szCs w:val="24"/>
        </w:rPr>
        <w:t xml:space="preserve"> interview. Additional language has been added to the final sentence for clarity.  </w:t>
      </w:r>
      <w:r w:rsidR="00366619" w:rsidRPr="007903A4">
        <w:rPr>
          <w:rFonts w:ascii="Times New Roman" w:eastAsia="Times New Roman" w:hAnsi="Times New Roman"/>
          <w:color w:val="000000" w:themeColor="text1"/>
          <w:sz w:val="24"/>
          <w:szCs w:val="24"/>
        </w:rPr>
        <w:br/>
      </w:r>
    </w:p>
    <w:p w14:paraId="1EF12113" w14:textId="7966D9FC" w:rsidR="0083309D" w:rsidRPr="007903A4" w:rsidRDefault="00366619" w:rsidP="00906640">
      <w:pPr>
        <w:pStyle w:val="ListParagraph"/>
        <w:spacing w:after="288" w:line="270" w:lineRule="atLeast"/>
        <w:ind w:left="0"/>
        <w:rPr>
          <w:rFonts w:ascii="Times New Roman" w:eastAsia="Times New Roman" w:hAnsi="Times New Roman"/>
          <w:b/>
          <w:bCs/>
          <w:color w:val="000000" w:themeColor="text1"/>
          <w:sz w:val="24"/>
          <w:szCs w:val="24"/>
        </w:rPr>
      </w:pPr>
      <w:r w:rsidRPr="007903A4">
        <w:rPr>
          <w:rFonts w:ascii="Times New Roman" w:eastAsia="Times New Roman" w:hAnsi="Times New Roman"/>
          <w:b/>
          <w:bCs/>
          <w:color w:val="000000" w:themeColor="text1"/>
          <w:sz w:val="24"/>
          <w:szCs w:val="24"/>
        </w:rPr>
        <w:t>Recommendation:</w:t>
      </w:r>
    </w:p>
    <w:p w14:paraId="238E88B5" w14:textId="4D1CE75C" w:rsidR="0083309D" w:rsidRPr="00A92D46" w:rsidRDefault="0083309D" w:rsidP="0083309D">
      <w:pPr>
        <w:pStyle w:val="ListParagraph"/>
        <w:numPr>
          <w:ilvl w:val="0"/>
          <w:numId w:val="19"/>
        </w:numPr>
        <w:tabs>
          <w:tab w:val="left" w:pos="2160"/>
        </w:tabs>
        <w:spacing w:after="288" w:line="270" w:lineRule="atLeast"/>
        <w:contextualSpacing/>
        <w:rPr>
          <w:rFonts w:ascii="Times New Roman" w:eastAsia="Times New Roman" w:hAnsi="Times New Roman"/>
          <w:color w:val="000000" w:themeColor="text1"/>
          <w:sz w:val="24"/>
          <w:szCs w:val="24"/>
        </w:rPr>
      </w:pPr>
      <w:r w:rsidRPr="006C6A96">
        <w:rPr>
          <w:rFonts w:ascii="Times New Roman" w:eastAsia="Times New Roman" w:hAnsi="Times New Roman"/>
          <w:color w:val="000000" w:themeColor="text1"/>
          <w:sz w:val="24"/>
          <w:szCs w:val="24"/>
        </w:rPr>
        <w:t xml:space="preserve">A QME or AME may complete a medical-legal evaluation through </w:t>
      </w:r>
      <w:r w:rsidRPr="006C6A96">
        <w:rPr>
          <w:rFonts w:ascii="Times New Roman" w:hAnsi="Times New Roman"/>
          <w:sz w:val="24"/>
          <w:szCs w:val="24"/>
        </w:rPr>
        <w:t xml:space="preserve">telehealth when a physical examination is not </w:t>
      </w:r>
      <w:proofErr w:type="gramStart"/>
      <w:r w:rsidRPr="006C6A96">
        <w:rPr>
          <w:rFonts w:ascii="Times New Roman" w:hAnsi="Times New Roman"/>
          <w:sz w:val="24"/>
          <w:szCs w:val="24"/>
        </w:rPr>
        <w:t>necessary</w:t>
      </w:r>
      <w:proofErr w:type="gramEnd"/>
      <w:r w:rsidRPr="006C6A96">
        <w:rPr>
          <w:rFonts w:ascii="Times New Roman" w:hAnsi="Times New Roman"/>
          <w:sz w:val="24"/>
          <w:szCs w:val="24"/>
        </w:rPr>
        <w:t xml:space="preserve"> and </w:t>
      </w:r>
      <w:r w:rsidRPr="006C6A96">
        <w:rPr>
          <w:rFonts w:ascii="Times New Roman" w:hAnsi="Times New Roman"/>
          <w:sz w:val="24"/>
          <w:szCs w:val="24"/>
          <w:u w:val="single"/>
        </w:rPr>
        <w:t>all</w:t>
      </w:r>
      <w:r w:rsidRPr="006C6A96">
        <w:rPr>
          <w:rFonts w:ascii="Times New Roman" w:hAnsi="Times New Roman"/>
          <w:sz w:val="24"/>
          <w:szCs w:val="24"/>
        </w:rPr>
        <w:t xml:space="preserve"> of the following conditions are met:</w:t>
      </w:r>
    </w:p>
    <w:p w14:paraId="68E48378" w14:textId="77777777" w:rsidR="00A92D46" w:rsidRPr="006C6A96" w:rsidRDefault="00A92D46" w:rsidP="00A92D46">
      <w:pPr>
        <w:pStyle w:val="ListParagraph"/>
        <w:tabs>
          <w:tab w:val="left" w:pos="2160"/>
        </w:tabs>
        <w:spacing w:after="288" w:line="270" w:lineRule="atLeast"/>
        <w:ind w:left="2160"/>
        <w:contextualSpacing/>
        <w:rPr>
          <w:rFonts w:ascii="Times New Roman" w:eastAsia="Times New Roman" w:hAnsi="Times New Roman"/>
          <w:color w:val="000000" w:themeColor="text1"/>
          <w:sz w:val="24"/>
          <w:szCs w:val="24"/>
        </w:rPr>
      </w:pPr>
    </w:p>
    <w:p w14:paraId="00104E06" w14:textId="219484A3" w:rsidR="0083309D" w:rsidRPr="006C6A96" w:rsidRDefault="0083309D" w:rsidP="0083309D">
      <w:pPr>
        <w:pStyle w:val="ListParagraph"/>
        <w:numPr>
          <w:ilvl w:val="0"/>
          <w:numId w:val="21"/>
        </w:numPr>
        <w:tabs>
          <w:tab w:val="left" w:pos="2160"/>
        </w:tabs>
        <w:spacing w:after="288" w:line="270" w:lineRule="atLeast"/>
        <w:ind w:left="2880" w:hanging="720"/>
        <w:contextualSpacing/>
        <w:rPr>
          <w:rFonts w:ascii="Times New Roman" w:eastAsia="Times New Roman" w:hAnsi="Times New Roman"/>
          <w:color w:val="000000" w:themeColor="text1"/>
          <w:sz w:val="24"/>
          <w:szCs w:val="24"/>
        </w:rPr>
      </w:pPr>
      <w:r w:rsidRPr="006C6A96">
        <w:rPr>
          <w:rFonts w:ascii="Times New Roman" w:hAnsi="Times New Roman"/>
          <w:sz w:val="24"/>
          <w:szCs w:val="24"/>
        </w:rPr>
        <w:t>The injured worker is not required to travel outside of their immediate household to accomplish the telehealth evaluation; and</w:t>
      </w:r>
      <w:r w:rsidR="00A92D46">
        <w:rPr>
          <w:rFonts w:ascii="Times New Roman" w:hAnsi="Times New Roman"/>
          <w:sz w:val="24"/>
          <w:szCs w:val="24"/>
        </w:rPr>
        <w:br/>
      </w:r>
    </w:p>
    <w:p w14:paraId="6A8A134D" w14:textId="662ACE16" w:rsidR="0083309D" w:rsidRPr="00A92D46" w:rsidRDefault="0083309D" w:rsidP="00A92D46">
      <w:pPr>
        <w:pStyle w:val="ListParagraph"/>
        <w:numPr>
          <w:ilvl w:val="0"/>
          <w:numId w:val="21"/>
        </w:numPr>
        <w:tabs>
          <w:tab w:val="left" w:pos="2160"/>
        </w:tabs>
        <w:spacing w:after="288" w:line="270" w:lineRule="atLeast"/>
        <w:ind w:left="2880" w:hanging="720"/>
        <w:contextualSpacing/>
        <w:rPr>
          <w:rFonts w:ascii="Times New Roman" w:eastAsia="Times New Roman" w:hAnsi="Times New Roman"/>
          <w:color w:val="000000" w:themeColor="text1"/>
          <w:sz w:val="24"/>
          <w:szCs w:val="24"/>
        </w:rPr>
      </w:pPr>
      <w:r w:rsidRPr="00A92D46">
        <w:rPr>
          <w:rFonts w:ascii="Times New Roman" w:eastAsia="Times New Roman" w:hAnsi="Times New Roman"/>
          <w:color w:val="000000" w:themeColor="text1"/>
          <w:sz w:val="24"/>
          <w:szCs w:val="24"/>
        </w:rPr>
        <w:t xml:space="preserve">There is a </w:t>
      </w:r>
      <w:r w:rsidRPr="00A92D46">
        <w:rPr>
          <w:rFonts w:ascii="Times New Roman" w:hAnsi="Times New Roman"/>
          <w:sz w:val="24"/>
          <w:szCs w:val="24"/>
        </w:rPr>
        <w:t>medical issue in dispute which involves whether or not the injury is AOE/COE</w:t>
      </w:r>
      <w:r w:rsidRPr="00A92D46">
        <w:rPr>
          <w:rFonts w:ascii="Times New Roman" w:hAnsi="Times New Roman"/>
          <w:color w:val="222222"/>
          <w:sz w:val="24"/>
          <w:szCs w:val="24"/>
        </w:rPr>
        <w:t xml:space="preserve"> (Arising Out of Employment / Course of Employment), or </w:t>
      </w:r>
      <w:r w:rsidRPr="00A92D46">
        <w:rPr>
          <w:rFonts w:ascii="Times New Roman" w:hAnsi="Times New Roman"/>
          <w:strike/>
          <w:color w:val="222222"/>
          <w:sz w:val="24"/>
          <w:szCs w:val="24"/>
          <w:highlight w:val="yellow"/>
        </w:rPr>
        <w:t xml:space="preserve">the physician is asked to </w:t>
      </w:r>
      <w:r w:rsidRPr="00A92D46">
        <w:rPr>
          <w:rFonts w:ascii="Times New Roman" w:hAnsi="Times New Roman"/>
          <w:strike/>
          <w:sz w:val="24"/>
          <w:szCs w:val="24"/>
          <w:highlight w:val="yellow"/>
        </w:rPr>
        <w:t>address the termination of an injured worker’s indemnity benefit payments or address a dispute regarding work restrictions</w:t>
      </w:r>
      <w:r w:rsidR="00880B4D">
        <w:rPr>
          <w:rFonts w:ascii="Times New Roman" w:hAnsi="Times New Roman"/>
          <w:strike/>
          <w:sz w:val="24"/>
          <w:szCs w:val="24"/>
          <w:highlight w:val="yellow"/>
        </w:rPr>
        <w:t xml:space="preserve"> </w:t>
      </w:r>
      <w:r w:rsidR="00F25BA7" w:rsidRPr="00A92D46">
        <w:rPr>
          <w:rFonts w:ascii="Times New Roman" w:hAnsi="Times New Roman"/>
          <w:sz w:val="24"/>
          <w:szCs w:val="24"/>
          <w:highlight w:val="yellow"/>
          <w:u w:val="single"/>
        </w:rPr>
        <w:t xml:space="preserve">the nature of the injured worker’s medical condition(s) </w:t>
      </w:r>
      <w:r w:rsidR="0029229F" w:rsidRPr="00A92D46">
        <w:rPr>
          <w:rFonts w:ascii="Times New Roman" w:hAnsi="Times New Roman"/>
          <w:sz w:val="24"/>
          <w:szCs w:val="24"/>
          <w:highlight w:val="yellow"/>
          <w:u w:val="single"/>
        </w:rPr>
        <w:t xml:space="preserve">does not require an in-person physical </w:t>
      </w:r>
      <w:r w:rsidR="00F25BA7" w:rsidRPr="00A92D46">
        <w:rPr>
          <w:rFonts w:ascii="Times New Roman" w:hAnsi="Times New Roman"/>
          <w:sz w:val="24"/>
          <w:szCs w:val="24"/>
          <w:highlight w:val="yellow"/>
          <w:u w:val="single"/>
        </w:rPr>
        <w:t>examination to evaluate the injured worker and make determinations related to the issues in dispute</w:t>
      </w:r>
      <w:r w:rsidR="00A74D92" w:rsidRPr="00A92D46">
        <w:rPr>
          <w:rFonts w:ascii="Times New Roman" w:hAnsi="Times New Roman"/>
          <w:sz w:val="24"/>
          <w:szCs w:val="24"/>
        </w:rPr>
        <w:t>;</w:t>
      </w:r>
      <w:r w:rsidRPr="00A92D46">
        <w:rPr>
          <w:rFonts w:ascii="Times New Roman" w:hAnsi="Times New Roman"/>
          <w:color w:val="222222"/>
          <w:sz w:val="24"/>
          <w:szCs w:val="24"/>
        </w:rPr>
        <w:t xml:space="preserve"> and</w:t>
      </w:r>
      <w:r w:rsidR="00A92D46" w:rsidRPr="00A92D46">
        <w:rPr>
          <w:rFonts w:ascii="Times New Roman" w:hAnsi="Times New Roman"/>
          <w:color w:val="222222"/>
          <w:sz w:val="24"/>
          <w:szCs w:val="24"/>
        </w:rPr>
        <w:br/>
      </w:r>
    </w:p>
    <w:p w14:paraId="4E1361BD" w14:textId="57162B86" w:rsidR="0083309D" w:rsidRPr="006C6A96" w:rsidRDefault="0083309D" w:rsidP="0083309D">
      <w:pPr>
        <w:pStyle w:val="ListParagraph"/>
        <w:numPr>
          <w:ilvl w:val="0"/>
          <w:numId w:val="21"/>
        </w:numPr>
        <w:tabs>
          <w:tab w:val="left" w:pos="2160"/>
        </w:tabs>
        <w:spacing w:after="288" w:line="270" w:lineRule="atLeast"/>
        <w:ind w:left="2880" w:hanging="720"/>
        <w:contextualSpacing/>
        <w:rPr>
          <w:rFonts w:ascii="Times New Roman" w:eastAsia="Times New Roman" w:hAnsi="Times New Roman"/>
          <w:color w:val="000000" w:themeColor="text1"/>
          <w:sz w:val="24"/>
          <w:szCs w:val="24"/>
        </w:rPr>
      </w:pPr>
      <w:r w:rsidRPr="006C6A96">
        <w:rPr>
          <w:rFonts w:ascii="Times New Roman" w:hAnsi="Times New Roman"/>
          <w:sz w:val="24"/>
          <w:szCs w:val="24"/>
        </w:rPr>
        <w:t xml:space="preserve">There is agreement in writing to the telehealth evaluation by the injured worker, the carrier or employer, and the QME. Agreement to the telehealth evaluation cannot be unreasonably denied. </w:t>
      </w:r>
      <w:r w:rsidR="00A74D92" w:rsidRPr="007903A4">
        <w:rPr>
          <w:rFonts w:ascii="Times New Roman" w:hAnsi="Times New Roman"/>
          <w:sz w:val="24"/>
          <w:szCs w:val="24"/>
          <w:highlight w:val="yellow"/>
          <w:u w:val="single"/>
        </w:rPr>
        <w:t>If either the employee or employer opposes the telehealth evaluation, the opposing party shall document the opposition in writing to the QME and all parties within 20 days of notification of the telehealth appointment (if the injured worker is represented) or 30 days (if the injured worker is unrepresented) outlining the specific nature of the opposition to the telehealth evaluation</w:t>
      </w:r>
      <w:r w:rsidR="00A74D92" w:rsidRPr="007903A4">
        <w:rPr>
          <w:rFonts w:ascii="Times New Roman" w:hAnsi="Times New Roman"/>
          <w:sz w:val="24"/>
          <w:szCs w:val="24"/>
          <w:highlight w:val="yellow"/>
        </w:rPr>
        <w:t>.</w:t>
      </w:r>
      <w:r w:rsidR="00366619" w:rsidRPr="007903A4">
        <w:rPr>
          <w:rFonts w:ascii="Times New Roman" w:hAnsi="Times New Roman"/>
          <w:sz w:val="24"/>
          <w:szCs w:val="24"/>
        </w:rPr>
        <w:t xml:space="preserve"> </w:t>
      </w:r>
      <w:r w:rsidRPr="006C6A96">
        <w:rPr>
          <w:rFonts w:ascii="Times New Roman" w:hAnsi="Times New Roman"/>
          <w:sz w:val="24"/>
          <w:szCs w:val="24"/>
        </w:rPr>
        <w:t>If a party to the action believes that agreement to the telehealth evaluation has been unreasonably denied under this section, they may</w:t>
      </w:r>
      <w:r w:rsidR="00366619" w:rsidRPr="006C6A96">
        <w:rPr>
          <w:rFonts w:ascii="Times New Roman" w:hAnsi="Times New Roman"/>
          <w:sz w:val="24"/>
          <w:szCs w:val="24"/>
        </w:rPr>
        <w:t xml:space="preserve"> </w:t>
      </w:r>
      <w:r w:rsidR="00366619" w:rsidRPr="007903A4">
        <w:rPr>
          <w:rFonts w:ascii="Times New Roman" w:hAnsi="Times New Roman"/>
          <w:sz w:val="24"/>
          <w:szCs w:val="24"/>
          <w:highlight w:val="yellow"/>
          <w:u w:val="single"/>
        </w:rPr>
        <w:t>within 10 days</w:t>
      </w:r>
      <w:r w:rsidRPr="006C6A96">
        <w:rPr>
          <w:rFonts w:ascii="Times New Roman" w:hAnsi="Times New Roman"/>
          <w:sz w:val="24"/>
          <w:szCs w:val="24"/>
        </w:rPr>
        <w:t xml:space="preserve"> file an objection with the Workers’ Compensation Appeals Board, along with a Declaration of Readiness to Proceed to set the matter for a hearing</w:t>
      </w:r>
      <w:r w:rsidR="00366619" w:rsidRPr="007903A4">
        <w:rPr>
          <w:rFonts w:ascii="Times New Roman" w:hAnsi="Times New Roman"/>
          <w:sz w:val="24"/>
          <w:szCs w:val="24"/>
          <w:highlight w:val="yellow"/>
          <w:u w:val="single"/>
        </w:rPr>
        <w:t>, and the telehealth evaluation shall not proceed until the issue is adjudicated</w:t>
      </w:r>
      <w:r w:rsidR="00366619" w:rsidRPr="007903A4">
        <w:rPr>
          <w:rFonts w:ascii="Times New Roman" w:hAnsi="Times New Roman"/>
          <w:sz w:val="24"/>
          <w:szCs w:val="24"/>
        </w:rPr>
        <w:t xml:space="preserve">; </w:t>
      </w:r>
      <w:r w:rsidR="00366619" w:rsidRPr="007903A4">
        <w:rPr>
          <w:rFonts w:ascii="Times New Roman" w:hAnsi="Times New Roman"/>
          <w:sz w:val="24"/>
          <w:szCs w:val="24"/>
          <w:highlight w:val="yellow"/>
          <w:u w:val="single"/>
        </w:rPr>
        <w:t>and</w:t>
      </w:r>
      <w:r w:rsidRPr="006C6A96">
        <w:rPr>
          <w:rFonts w:ascii="Times New Roman" w:hAnsi="Times New Roman"/>
          <w:sz w:val="24"/>
          <w:szCs w:val="24"/>
        </w:rPr>
        <w:t xml:space="preserve"> </w:t>
      </w:r>
    </w:p>
    <w:p w14:paraId="589977A9" w14:textId="77777777" w:rsidR="0083309D" w:rsidRPr="006C6A96" w:rsidRDefault="0083309D" w:rsidP="0083309D">
      <w:pPr>
        <w:pStyle w:val="ListParagraph"/>
        <w:tabs>
          <w:tab w:val="left" w:pos="2160"/>
        </w:tabs>
        <w:spacing w:after="288" w:line="270" w:lineRule="atLeast"/>
        <w:ind w:left="2880"/>
        <w:rPr>
          <w:rFonts w:ascii="Times New Roman" w:eastAsia="Times New Roman" w:hAnsi="Times New Roman"/>
          <w:color w:val="000000" w:themeColor="text1"/>
          <w:sz w:val="24"/>
          <w:szCs w:val="24"/>
        </w:rPr>
      </w:pPr>
    </w:p>
    <w:p w14:paraId="12906CBB" w14:textId="77777777" w:rsidR="0083309D" w:rsidRPr="006C6A96" w:rsidRDefault="0083309D" w:rsidP="0083309D">
      <w:pPr>
        <w:pStyle w:val="ListParagraph"/>
        <w:numPr>
          <w:ilvl w:val="0"/>
          <w:numId w:val="21"/>
        </w:numPr>
        <w:tabs>
          <w:tab w:val="left" w:pos="2160"/>
        </w:tabs>
        <w:spacing w:after="288" w:line="270" w:lineRule="atLeast"/>
        <w:ind w:left="2880" w:hanging="720"/>
        <w:contextualSpacing/>
        <w:rPr>
          <w:rFonts w:ascii="Times New Roman" w:eastAsia="Times New Roman" w:hAnsi="Times New Roman"/>
          <w:color w:val="000000" w:themeColor="text1"/>
          <w:sz w:val="24"/>
          <w:szCs w:val="24"/>
        </w:rPr>
      </w:pPr>
      <w:r w:rsidRPr="006C6A96">
        <w:rPr>
          <w:rFonts w:ascii="Times New Roman" w:hAnsi="Times New Roman"/>
          <w:sz w:val="24"/>
          <w:szCs w:val="24"/>
        </w:rPr>
        <w:lastRenderedPageBreak/>
        <w:t>The telehealth visit under the circumstances is consistent with appropriate and ethical medical practice, as determined by the QME; and</w:t>
      </w:r>
    </w:p>
    <w:p w14:paraId="49A80FB5" w14:textId="77777777" w:rsidR="0083309D" w:rsidRPr="006C6A96" w:rsidRDefault="0083309D" w:rsidP="0083309D">
      <w:pPr>
        <w:pStyle w:val="ListParagraph"/>
        <w:rPr>
          <w:rFonts w:ascii="Times New Roman" w:eastAsia="Times New Roman" w:hAnsi="Times New Roman"/>
          <w:color w:val="000000" w:themeColor="text1"/>
          <w:sz w:val="24"/>
          <w:szCs w:val="24"/>
        </w:rPr>
      </w:pPr>
    </w:p>
    <w:p w14:paraId="4F6F816C" w14:textId="7F44339C" w:rsidR="0083309D" w:rsidRPr="006C6A96" w:rsidRDefault="0083309D" w:rsidP="0083309D">
      <w:pPr>
        <w:pStyle w:val="ListParagraph"/>
        <w:numPr>
          <w:ilvl w:val="0"/>
          <w:numId w:val="21"/>
        </w:numPr>
        <w:tabs>
          <w:tab w:val="left" w:pos="2160"/>
        </w:tabs>
        <w:spacing w:after="288" w:line="270" w:lineRule="atLeast"/>
        <w:ind w:left="2880" w:hanging="720"/>
        <w:contextualSpacing/>
        <w:rPr>
          <w:rFonts w:ascii="Times New Roman" w:eastAsia="Times New Roman" w:hAnsi="Times New Roman"/>
          <w:color w:val="000000" w:themeColor="text1"/>
          <w:sz w:val="24"/>
          <w:szCs w:val="24"/>
        </w:rPr>
      </w:pPr>
      <w:r w:rsidRPr="006C6A96">
        <w:rPr>
          <w:rFonts w:ascii="Times New Roman" w:hAnsi="Times New Roman"/>
          <w:sz w:val="24"/>
          <w:szCs w:val="24"/>
        </w:rPr>
        <w:t xml:space="preserve">The QME attests </w:t>
      </w:r>
      <w:r w:rsidR="00366619" w:rsidRPr="007903A4">
        <w:rPr>
          <w:rFonts w:ascii="Times New Roman" w:hAnsi="Times New Roman"/>
          <w:sz w:val="24"/>
          <w:szCs w:val="24"/>
          <w:highlight w:val="yellow"/>
          <w:u w:val="single"/>
        </w:rPr>
        <w:t>in writing</w:t>
      </w:r>
      <w:r w:rsidR="00366619" w:rsidRPr="006C6A96">
        <w:rPr>
          <w:rFonts w:ascii="Times New Roman" w:hAnsi="Times New Roman"/>
          <w:sz w:val="24"/>
          <w:szCs w:val="24"/>
        </w:rPr>
        <w:t xml:space="preserve"> </w:t>
      </w:r>
      <w:r w:rsidRPr="006C6A96">
        <w:rPr>
          <w:rFonts w:ascii="Times New Roman" w:hAnsi="Times New Roman"/>
          <w:sz w:val="24"/>
          <w:szCs w:val="24"/>
        </w:rPr>
        <w:t>that the evaluation does not require a physical exam.</w:t>
      </w:r>
    </w:p>
    <w:p w14:paraId="03C4F0F1" w14:textId="77777777" w:rsidR="0083309D" w:rsidRPr="006C6A96" w:rsidRDefault="0083309D" w:rsidP="0083309D">
      <w:pPr>
        <w:pStyle w:val="ListParagraph"/>
        <w:rPr>
          <w:rFonts w:ascii="Times New Roman" w:eastAsia="Times New Roman" w:hAnsi="Times New Roman"/>
          <w:color w:val="000000" w:themeColor="text1"/>
          <w:sz w:val="24"/>
          <w:szCs w:val="24"/>
        </w:rPr>
      </w:pPr>
    </w:p>
    <w:p w14:paraId="0646CFB0" w14:textId="3856BA2D" w:rsidR="00064EC2" w:rsidRPr="007903A4" w:rsidRDefault="002E1DAE" w:rsidP="00064EC2">
      <w:pPr>
        <w:tabs>
          <w:tab w:val="left" w:pos="2160"/>
        </w:tabs>
        <w:spacing w:after="288" w:line="270" w:lineRule="atLeast"/>
        <w:ind w:left="1080" w:hanging="1080"/>
        <w:rPr>
          <w:rFonts w:ascii="Times New Roman" w:eastAsia="Times New Roman" w:hAnsi="Times New Roman"/>
          <w:b/>
          <w:bCs/>
          <w:color w:val="000000" w:themeColor="text1"/>
          <w:sz w:val="24"/>
          <w:szCs w:val="24"/>
        </w:rPr>
      </w:pPr>
      <w:r w:rsidRPr="007903A4">
        <w:rPr>
          <w:rFonts w:ascii="Times New Roman" w:eastAsia="Times New Roman" w:hAnsi="Times New Roman"/>
          <w:b/>
          <w:bCs/>
          <w:color w:val="000000" w:themeColor="text1"/>
          <w:sz w:val="24"/>
          <w:szCs w:val="24"/>
        </w:rPr>
        <w:t>Discussion</w:t>
      </w:r>
      <w:r w:rsidR="00064EC2" w:rsidRPr="007903A4">
        <w:rPr>
          <w:rFonts w:ascii="Times New Roman" w:eastAsia="Times New Roman" w:hAnsi="Times New Roman"/>
          <w:b/>
          <w:bCs/>
          <w:color w:val="000000" w:themeColor="text1"/>
          <w:sz w:val="24"/>
          <w:szCs w:val="24"/>
        </w:rPr>
        <w:t>:</w:t>
      </w:r>
    </w:p>
    <w:p w14:paraId="37EA5F59" w14:textId="15C51093" w:rsidR="00064EC2" w:rsidRPr="007903A4" w:rsidRDefault="00064EC2" w:rsidP="00064EC2">
      <w:pPr>
        <w:pStyle w:val="ListParagraph"/>
        <w:tabs>
          <w:tab w:val="left" w:pos="2160"/>
        </w:tabs>
        <w:spacing w:after="288" w:line="270" w:lineRule="atLeast"/>
        <w:ind w:left="0"/>
        <w:contextualSpacing/>
        <w:rPr>
          <w:rFonts w:ascii="Times New Roman" w:eastAsia="Times New Roman" w:hAnsi="Times New Roman"/>
          <w:i/>
          <w:iCs/>
          <w:color w:val="000000" w:themeColor="text1"/>
          <w:sz w:val="24"/>
          <w:szCs w:val="24"/>
        </w:rPr>
      </w:pPr>
      <w:r w:rsidRPr="007903A4">
        <w:rPr>
          <w:rFonts w:ascii="Times New Roman" w:eastAsia="Times New Roman" w:hAnsi="Times New Roman"/>
          <w:i/>
          <w:iCs/>
          <w:color w:val="000000" w:themeColor="text1"/>
          <w:sz w:val="24"/>
          <w:szCs w:val="24"/>
        </w:rPr>
        <w:t xml:space="preserve">Regarding subsection </w:t>
      </w:r>
      <w:bookmarkStart w:id="1" w:name="_Hlk39829669"/>
      <w:r w:rsidRPr="007903A4">
        <w:rPr>
          <w:rFonts w:ascii="Times New Roman" w:eastAsia="Times New Roman" w:hAnsi="Times New Roman"/>
          <w:i/>
          <w:iCs/>
          <w:color w:val="000000" w:themeColor="text1"/>
          <w:sz w:val="24"/>
          <w:szCs w:val="24"/>
        </w:rPr>
        <w:t>§78</w:t>
      </w:r>
      <w:bookmarkEnd w:id="1"/>
      <w:r w:rsidRPr="007903A4">
        <w:rPr>
          <w:rFonts w:ascii="Times New Roman" w:eastAsia="Times New Roman" w:hAnsi="Times New Roman"/>
          <w:i/>
          <w:iCs/>
          <w:color w:val="000000" w:themeColor="text1"/>
          <w:sz w:val="24"/>
          <w:szCs w:val="24"/>
        </w:rPr>
        <w:t xml:space="preserve"> (a)(3)(B), inclusion of the opportunity to perform telehealth evaluations to determine TTD status or work restrictions is likely to cause unnecessary litigation and expense.  The use of telehealth should be limited to the determination of issues such as causation of the underlying injury (AOE-COE) or medical conditions that </w:t>
      </w:r>
      <w:r w:rsidRPr="007903A4">
        <w:rPr>
          <w:rFonts w:ascii="Times New Roman" w:eastAsia="Times New Roman" w:hAnsi="Times New Roman"/>
          <w:i/>
          <w:iCs/>
          <w:color w:val="000000" w:themeColor="text1"/>
          <w:sz w:val="24"/>
          <w:szCs w:val="24"/>
          <w:u w:val="single"/>
        </w:rPr>
        <w:t>do not</w:t>
      </w:r>
      <w:r w:rsidRPr="007903A4">
        <w:rPr>
          <w:rFonts w:ascii="Times New Roman" w:eastAsia="Times New Roman" w:hAnsi="Times New Roman"/>
          <w:i/>
          <w:iCs/>
          <w:color w:val="000000" w:themeColor="text1"/>
          <w:sz w:val="24"/>
          <w:szCs w:val="24"/>
        </w:rPr>
        <w:t xml:space="preserve"> require a physical examination of the injured worker to render a medical opinion and/or resolve disputes. Orthopedic and neurologic examinations require the physician to complete an in-person physical assessment examination of the injured worker because the physician’s manual recording of measurements (e.g., range of motion, muscle strength testing, sensory loss, reflexes, etc.)</w:t>
      </w:r>
      <w:r w:rsidRPr="007903A4">
        <w:rPr>
          <w:rFonts w:ascii="Times New Roman" w:eastAsia="Times New Roman" w:hAnsi="Times New Roman"/>
          <w:color w:val="000000" w:themeColor="text1"/>
          <w:sz w:val="24"/>
          <w:szCs w:val="24"/>
        </w:rPr>
        <w:t xml:space="preserve"> </w:t>
      </w:r>
      <w:r w:rsidRPr="007903A4">
        <w:rPr>
          <w:rFonts w:ascii="Times New Roman" w:eastAsia="Times New Roman" w:hAnsi="Times New Roman"/>
          <w:i/>
          <w:iCs/>
          <w:color w:val="000000" w:themeColor="text1"/>
          <w:sz w:val="24"/>
          <w:szCs w:val="24"/>
        </w:rPr>
        <w:t>using appropriate diagnostic instruments (e.g., dynamometer, inclinometer, Semmes-Weinstein, two-point discrimination, reflex testing, electro-diagnostic study, etc.) are always necessary to substantiate the ability of the injured worker to resume regular work activities or impose work limitations that would affect the injured worker’s entitlement to termination or continuation of benefits. Moreover, if the injured worker is determined to be at Maximal Medical Improvement (MMI) at the telehealth evaluation, it will always require an in-person examination for these injury types as impairment determinations for individual joint and neurologic injuries are conditioned on and substantiated by the reproducibility of measurements under relevant chapters of the AMA Guides, 5</w:t>
      </w:r>
      <w:r w:rsidRPr="007903A4">
        <w:rPr>
          <w:rFonts w:ascii="Times New Roman" w:eastAsia="Times New Roman" w:hAnsi="Times New Roman"/>
          <w:i/>
          <w:iCs/>
          <w:color w:val="000000" w:themeColor="text1"/>
          <w:sz w:val="24"/>
          <w:szCs w:val="24"/>
          <w:vertAlign w:val="superscript"/>
        </w:rPr>
        <w:t>th</w:t>
      </w:r>
      <w:r w:rsidRPr="007903A4">
        <w:rPr>
          <w:rFonts w:ascii="Times New Roman" w:eastAsia="Times New Roman" w:hAnsi="Times New Roman"/>
          <w:i/>
          <w:iCs/>
          <w:color w:val="000000" w:themeColor="text1"/>
          <w:sz w:val="24"/>
          <w:szCs w:val="24"/>
        </w:rPr>
        <w:t xml:space="preserve"> Edition. Limiting the scope of telehealth evaluations to AOE-COE, psychiatric, or other medical conditions which can reasonably be undertaken without an in-person evaluation will serve to avoid incomplete and unnecessary evaluations, costs, litigation, and medical reports lacking substantial evidence.</w:t>
      </w:r>
    </w:p>
    <w:p w14:paraId="3558AD54" w14:textId="3BABF85A" w:rsidR="00064EC2" w:rsidRPr="007903A4" w:rsidRDefault="00064EC2" w:rsidP="00064EC2">
      <w:pPr>
        <w:tabs>
          <w:tab w:val="left" w:pos="2160"/>
        </w:tabs>
        <w:spacing w:after="288" w:line="270" w:lineRule="atLeast"/>
        <w:contextualSpacing/>
        <w:rPr>
          <w:rFonts w:ascii="Times New Roman" w:hAnsi="Times New Roman"/>
          <w:sz w:val="24"/>
          <w:szCs w:val="24"/>
        </w:rPr>
      </w:pPr>
      <w:r w:rsidRPr="007903A4">
        <w:rPr>
          <w:rFonts w:ascii="Times New Roman" w:eastAsia="Times New Roman" w:hAnsi="Times New Roman"/>
          <w:i/>
          <w:iCs/>
          <w:color w:val="000000" w:themeColor="text1"/>
          <w:sz w:val="24"/>
          <w:szCs w:val="24"/>
        </w:rPr>
        <w:t xml:space="preserve">Regarding subsection </w:t>
      </w:r>
      <w:bookmarkStart w:id="2" w:name="_Hlk39829778"/>
      <w:r w:rsidR="00D07AF8" w:rsidRPr="007903A4">
        <w:rPr>
          <w:rFonts w:ascii="Times New Roman" w:eastAsia="Times New Roman" w:hAnsi="Times New Roman"/>
          <w:i/>
          <w:iCs/>
          <w:color w:val="000000" w:themeColor="text1"/>
          <w:sz w:val="24"/>
          <w:szCs w:val="24"/>
        </w:rPr>
        <w:t xml:space="preserve">§78 </w:t>
      </w:r>
      <w:r w:rsidRPr="007903A4">
        <w:rPr>
          <w:rFonts w:ascii="Times New Roman" w:eastAsia="Times New Roman" w:hAnsi="Times New Roman"/>
          <w:i/>
          <w:iCs/>
          <w:color w:val="000000" w:themeColor="text1"/>
          <w:sz w:val="24"/>
          <w:szCs w:val="24"/>
        </w:rPr>
        <w:t>(</w:t>
      </w:r>
      <w:r w:rsidR="00D07AF8" w:rsidRPr="007903A4">
        <w:rPr>
          <w:rFonts w:ascii="Times New Roman" w:eastAsia="Times New Roman" w:hAnsi="Times New Roman"/>
          <w:i/>
          <w:iCs/>
          <w:color w:val="000000" w:themeColor="text1"/>
          <w:sz w:val="24"/>
          <w:szCs w:val="24"/>
        </w:rPr>
        <w:t>a</w:t>
      </w:r>
      <w:r w:rsidRPr="007903A4">
        <w:rPr>
          <w:rFonts w:ascii="Times New Roman" w:eastAsia="Times New Roman" w:hAnsi="Times New Roman"/>
          <w:i/>
          <w:iCs/>
          <w:color w:val="000000" w:themeColor="text1"/>
          <w:sz w:val="24"/>
          <w:szCs w:val="24"/>
        </w:rPr>
        <w:t>)(</w:t>
      </w:r>
      <w:r w:rsidR="00D07AF8" w:rsidRPr="007903A4">
        <w:rPr>
          <w:rFonts w:ascii="Times New Roman" w:eastAsia="Times New Roman" w:hAnsi="Times New Roman"/>
          <w:i/>
          <w:iCs/>
          <w:color w:val="000000" w:themeColor="text1"/>
          <w:sz w:val="24"/>
          <w:szCs w:val="24"/>
        </w:rPr>
        <w:t>3</w:t>
      </w:r>
      <w:r w:rsidRPr="007903A4">
        <w:rPr>
          <w:rFonts w:ascii="Times New Roman" w:eastAsia="Times New Roman" w:hAnsi="Times New Roman"/>
          <w:i/>
          <w:iCs/>
          <w:color w:val="000000" w:themeColor="text1"/>
          <w:sz w:val="24"/>
          <w:szCs w:val="24"/>
        </w:rPr>
        <w:t>)(C)</w:t>
      </w:r>
      <w:bookmarkEnd w:id="2"/>
      <w:r w:rsidRPr="007903A4">
        <w:rPr>
          <w:rFonts w:ascii="Times New Roman" w:eastAsia="Times New Roman" w:hAnsi="Times New Roman"/>
          <w:i/>
          <w:iCs/>
          <w:color w:val="000000" w:themeColor="text1"/>
          <w:sz w:val="24"/>
          <w:szCs w:val="24"/>
        </w:rPr>
        <w:t xml:space="preserve">, both the agreement and any opposition to the agreement should be made in writing </w:t>
      </w:r>
      <w:proofErr w:type="gramStart"/>
      <w:r w:rsidRPr="007903A4">
        <w:rPr>
          <w:rFonts w:ascii="Times New Roman" w:eastAsia="Times New Roman" w:hAnsi="Times New Roman"/>
          <w:i/>
          <w:iCs/>
          <w:color w:val="000000" w:themeColor="text1"/>
          <w:sz w:val="24"/>
          <w:szCs w:val="24"/>
        </w:rPr>
        <w:t>in order to</w:t>
      </w:r>
      <w:proofErr w:type="gramEnd"/>
      <w:r w:rsidRPr="007903A4">
        <w:rPr>
          <w:rFonts w:ascii="Times New Roman" w:eastAsia="Times New Roman" w:hAnsi="Times New Roman"/>
          <w:i/>
          <w:iCs/>
          <w:color w:val="000000" w:themeColor="text1"/>
          <w:sz w:val="24"/>
          <w:szCs w:val="24"/>
        </w:rPr>
        <w:t xml:space="preserve"> provide a clear record. A timeframe is required for the opposition to the agreement by a party and for the objection to a party’s denial if deemed unreasonable. The telehealth examination should not proceed if one party is not in agreement, or unless and until the issue has been resolved at the WCAB. Finally, the subsection is part of an inclusive list, and thus the </w:t>
      </w:r>
      <w:r w:rsidR="00D07AF8" w:rsidRPr="007903A4">
        <w:rPr>
          <w:rFonts w:ascii="Times New Roman" w:eastAsia="Times New Roman" w:hAnsi="Times New Roman"/>
          <w:i/>
          <w:iCs/>
          <w:color w:val="000000" w:themeColor="text1"/>
          <w:sz w:val="24"/>
          <w:szCs w:val="24"/>
        </w:rPr>
        <w:t>conjunctive</w:t>
      </w:r>
      <w:r w:rsidRPr="007903A4">
        <w:rPr>
          <w:rFonts w:ascii="Times New Roman" w:eastAsia="Times New Roman" w:hAnsi="Times New Roman"/>
          <w:i/>
          <w:iCs/>
          <w:color w:val="000000" w:themeColor="text1"/>
          <w:sz w:val="24"/>
          <w:szCs w:val="24"/>
        </w:rPr>
        <w:t xml:space="preserve"> “and” needs to be added to the end.</w:t>
      </w:r>
    </w:p>
    <w:p w14:paraId="679CC67F" w14:textId="4F6376A0" w:rsidR="0083309D" w:rsidRPr="006C6A96" w:rsidRDefault="00064EC2" w:rsidP="0072341B">
      <w:pPr>
        <w:pStyle w:val="ListParagraph"/>
        <w:tabs>
          <w:tab w:val="left" w:pos="2160"/>
        </w:tabs>
        <w:spacing w:after="0" w:line="270" w:lineRule="atLeast"/>
        <w:ind w:left="0"/>
        <w:rPr>
          <w:rFonts w:ascii="Times New Roman" w:eastAsia="Times New Roman" w:hAnsi="Times New Roman"/>
          <w:color w:val="000000" w:themeColor="text1"/>
          <w:sz w:val="24"/>
          <w:szCs w:val="24"/>
        </w:rPr>
      </w:pPr>
      <w:r w:rsidRPr="007903A4">
        <w:rPr>
          <w:rFonts w:ascii="Times New Roman" w:eastAsia="Times New Roman" w:hAnsi="Times New Roman"/>
          <w:i/>
          <w:iCs/>
          <w:color w:val="000000" w:themeColor="text1"/>
          <w:sz w:val="24"/>
          <w:szCs w:val="24"/>
        </w:rPr>
        <w:t xml:space="preserve">Regarding subsection </w:t>
      </w:r>
      <w:r w:rsidR="00D07AF8" w:rsidRPr="007903A4">
        <w:rPr>
          <w:rFonts w:ascii="Times New Roman" w:eastAsia="Times New Roman" w:hAnsi="Times New Roman"/>
          <w:i/>
          <w:iCs/>
          <w:color w:val="000000" w:themeColor="text1"/>
          <w:sz w:val="24"/>
          <w:szCs w:val="24"/>
        </w:rPr>
        <w:t>§78 (a)(3)(E)</w:t>
      </w:r>
      <w:r w:rsidRPr="007903A4">
        <w:rPr>
          <w:rFonts w:ascii="Times New Roman" w:eastAsia="Times New Roman" w:hAnsi="Times New Roman"/>
          <w:i/>
          <w:iCs/>
          <w:color w:val="000000" w:themeColor="text1"/>
          <w:sz w:val="24"/>
          <w:szCs w:val="24"/>
        </w:rPr>
        <w:t xml:space="preserve">, The Institute suggests that the attestation from the QME be in writing </w:t>
      </w:r>
      <w:proofErr w:type="gramStart"/>
      <w:r w:rsidRPr="007903A4">
        <w:rPr>
          <w:rFonts w:ascii="Times New Roman" w:eastAsia="Times New Roman" w:hAnsi="Times New Roman"/>
          <w:i/>
          <w:iCs/>
          <w:color w:val="000000" w:themeColor="text1"/>
          <w:sz w:val="24"/>
          <w:szCs w:val="24"/>
        </w:rPr>
        <w:t>in order to</w:t>
      </w:r>
      <w:proofErr w:type="gramEnd"/>
      <w:r w:rsidRPr="007903A4">
        <w:rPr>
          <w:rFonts w:ascii="Times New Roman" w:eastAsia="Times New Roman" w:hAnsi="Times New Roman"/>
          <w:i/>
          <w:iCs/>
          <w:color w:val="000000" w:themeColor="text1"/>
          <w:sz w:val="24"/>
          <w:szCs w:val="24"/>
        </w:rPr>
        <w:t xml:space="preserve"> create a clear record.  </w:t>
      </w:r>
    </w:p>
    <w:p w14:paraId="0477DBD2" w14:textId="77777777" w:rsidR="0083309D" w:rsidRPr="006C6A96" w:rsidRDefault="0083309D" w:rsidP="0083309D">
      <w:pPr>
        <w:pStyle w:val="ListParagraph"/>
        <w:tabs>
          <w:tab w:val="left" w:pos="2160"/>
        </w:tabs>
        <w:spacing w:after="288" w:line="270" w:lineRule="atLeast"/>
        <w:ind w:left="3600"/>
        <w:rPr>
          <w:rFonts w:ascii="Times New Roman" w:eastAsia="Times New Roman" w:hAnsi="Times New Roman"/>
          <w:color w:val="000000" w:themeColor="text1"/>
          <w:sz w:val="24"/>
          <w:szCs w:val="24"/>
        </w:rPr>
      </w:pPr>
    </w:p>
    <w:p w14:paraId="3AD9C8D4" w14:textId="77777777" w:rsidR="007903A4" w:rsidRDefault="00821313" w:rsidP="007903A4">
      <w:pPr>
        <w:pStyle w:val="ListParagraph"/>
        <w:tabs>
          <w:tab w:val="left" w:pos="2160"/>
        </w:tabs>
        <w:spacing w:after="288" w:line="270" w:lineRule="atLeast"/>
        <w:ind w:left="0"/>
        <w:rPr>
          <w:rFonts w:ascii="Times New Roman" w:eastAsia="Times New Roman" w:hAnsi="Times New Roman"/>
          <w:b/>
          <w:bCs/>
          <w:color w:val="000000" w:themeColor="text1"/>
          <w:sz w:val="24"/>
          <w:szCs w:val="24"/>
        </w:rPr>
      </w:pPr>
      <w:r w:rsidRPr="007903A4">
        <w:rPr>
          <w:rFonts w:ascii="Times New Roman" w:eastAsia="Times New Roman" w:hAnsi="Times New Roman"/>
          <w:b/>
          <w:bCs/>
          <w:color w:val="000000" w:themeColor="text1"/>
          <w:sz w:val="24"/>
          <w:szCs w:val="24"/>
        </w:rPr>
        <w:t>Recommendation:</w:t>
      </w:r>
    </w:p>
    <w:p w14:paraId="1A155508" w14:textId="2B625C6E" w:rsidR="002128C6" w:rsidRPr="006C6A96" w:rsidRDefault="0083309D" w:rsidP="006C6A96">
      <w:pPr>
        <w:pStyle w:val="ListParagraph"/>
        <w:tabs>
          <w:tab w:val="left" w:pos="2160"/>
        </w:tabs>
        <w:spacing w:after="288" w:line="270" w:lineRule="atLeast"/>
        <w:rPr>
          <w:rFonts w:ascii="Times New Roman" w:eastAsia="Times New Roman" w:hAnsi="Times New Roman"/>
          <w:color w:val="000000" w:themeColor="text1"/>
          <w:sz w:val="24"/>
          <w:szCs w:val="24"/>
        </w:rPr>
      </w:pPr>
      <w:r w:rsidRPr="006C6A96">
        <w:rPr>
          <w:rFonts w:ascii="Times New Roman" w:eastAsia="Times New Roman" w:hAnsi="Times New Roman"/>
          <w:color w:val="000000" w:themeColor="text1"/>
          <w:sz w:val="24"/>
          <w:szCs w:val="24"/>
        </w:rPr>
        <w:t>(e)</w:t>
      </w:r>
      <w:r w:rsidR="007903A4">
        <w:rPr>
          <w:rFonts w:ascii="Times New Roman" w:eastAsia="Times New Roman" w:hAnsi="Times New Roman"/>
          <w:color w:val="000000" w:themeColor="text1"/>
          <w:sz w:val="24"/>
          <w:szCs w:val="24"/>
        </w:rPr>
        <w:t xml:space="preserve"> </w:t>
      </w:r>
      <w:r w:rsidRPr="006C6A96">
        <w:rPr>
          <w:rFonts w:ascii="Times New Roman" w:eastAsia="Times New Roman" w:hAnsi="Times New Roman"/>
          <w:color w:val="000000" w:themeColor="text1"/>
          <w:sz w:val="24"/>
          <w:szCs w:val="24"/>
        </w:rPr>
        <w:t xml:space="preserve">Upon the lifting or termination of Governor Gavin Newsom’s Executive Order N-33-20, and when there is no longer any statewide stay-at-home order, or any similar local applicable order in the jurisdiction, QME evaluations </w:t>
      </w:r>
      <w:r w:rsidRPr="006C6A96">
        <w:rPr>
          <w:rFonts w:ascii="Times New Roman" w:eastAsia="Times New Roman" w:hAnsi="Times New Roman"/>
          <w:strike/>
          <w:color w:val="000000" w:themeColor="text1"/>
          <w:sz w:val="24"/>
          <w:szCs w:val="24"/>
          <w:highlight w:val="yellow"/>
        </w:rPr>
        <w:t>may</w:t>
      </w:r>
      <w:r w:rsidR="0072341B" w:rsidRPr="006C6A96">
        <w:rPr>
          <w:rFonts w:ascii="Times New Roman" w:eastAsia="Times New Roman" w:hAnsi="Times New Roman"/>
          <w:color w:val="000000" w:themeColor="text1"/>
          <w:sz w:val="24"/>
          <w:szCs w:val="24"/>
        </w:rPr>
        <w:t xml:space="preserve"> </w:t>
      </w:r>
      <w:r w:rsidR="0072341B" w:rsidRPr="006C6A96">
        <w:rPr>
          <w:rFonts w:ascii="Times New Roman" w:eastAsia="Times New Roman" w:hAnsi="Times New Roman"/>
          <w:color w:val="000000" w:themeColor="text1"/>
          <w:sz w:val="24"/>
          <w:szCs w:val="24"/>
          <w:highlight w:val="yellow"/>
          <w:u w:val="single"/>
        </w:rPr>
        <w:t>shall</w:t>
      </w:r>
      <w:r w:rsidRPr="006C6A96">
        <w:rPr>
          <w:rFonts w:ascii="Times New Roman" w:eastAsia="Times New Roman" w:hAnsi="Times New Roman"/>
          <w:color w:val="000000" w:themeColor="text1"/>
          <w:sz w:val="24"/>
          <w:szCs w:val="24"/>
        </w:rPr>
        <w:t xml:space="preserve"> take place under the </w:t>
      </w:r>
      <w:r w:rsidRPr="006C6A96">
        <w:rPr>
          <w:rFonts w:ascii="Times New Roman" w:eastAsia="Times New Roman" w:hAnsi="Times New Roman"/>
          <w:color w:val="000000" w:themeColor="text1"/>
          <w:sz w:val="24"/>
          <w:szCs w:val="24"/>
        </w:rPr>
        <w:lastRenderedPageBreak/>
        <w:t xml:space="preserve">provisions of the non-emergency QME regulations and the parties </w:t>
      </w:r>
      <w:r w:rsidRPr="006C6A96">
        <w:rPr>
          <w:rFonts w:ascii="Times New Roman" w:eastAsia="Times New Roman" w:hAnsi="Times New Roman"/>
          <w:strike/>
          <w:color w:val="000000" w:themeColor="text1"/>
          <w:sz w:val="24"/>
          <w:szCs w:val="24"/>
          <w:highlight w:val="yellow"/>
        </w:rPr>
        <w:t>may</w:t>
      </w:r>
      <w:r w:rsidR="001B45D7" w:rsidRPr="006C6A96">
        <w:rPr>
          <w:rFonts w:ascii="Times New Roman" w:eastAsia="Times New Roman" w:hAnsi="Times New Roman"/>
          <w:color w:val="000000" w:themeColor="text1"/>
          <w:sz w:val="24"/>
          <w:szCs w:val="24"/>
        </w:rPr>
        <w:t xml:space="preserve"> </w:t>
      </w:r>
      <w:r w:rsidR="001B45D7" w:rsidRPr="006C6A96">
        <w:rPr>
          <w:rFonts w:ascii="Times New Roman" w:eastAsia="Times New Roman" w:hAnsi="Times New Roman"/>
          <w:color w:val="000000" w:themeColor="text1"/>
          <w:sz w:val="24"/>
          <w:szCs w:val="24"/>
          <w:highlight w:val="yellow"/>
          <w:u w:val="single"/>
        </w:rPr>
        <w:t>shall</w:t>
      </w:r>
      <w:r w:rsidRPr="006C6A96">
        <w:rPr>
          <w:rFonts w:ascii="Times New Roman" w:eastAsia="Times New Roman" w:hAnsi="Times New Roman"/>
          <w:color w:val="000000" w:themeColor="text1"/>
          <w:sz w:val="24"/>
          <w:szCs w:val="24"/>
          <w:u w:val="single"/>
        </w:rPr>
        <w:t xml:space="preserve"> </w:t>
      </w:r>
      <w:r w:rsidRPr="006C6A96">
        <w:rPr>
          <w:rFonts w:ascii="Times New Roman" w:eastAsia="Times New Roman" w:hAnsi="Times New Roman"/>
          <w:color w:val="000000" w:themeColor="text1"/>
          <w:sz w:val="24"/>
          <w:szCs w:val="24"/>
        </w:rPr>
        <w:t>comply with all timeframes, billing and reporting requirements under the non-emergency regulations</w:t>
      </w:r>
      <w:r w:rsidR="002128C6" w:rsidRPr="006C6A96">
        <w:rPr>
          <w:rFonts w:ascii="Times New Roman" w:eastAsia="Times New Roman" w:hAnsi="Times New Roman"/>
          <w:color w:val="000000" w:themeColor="text1"/>
          <w:sz w:val="24"/>
          <w:szCs w:val="24"/>
        </w:rPr>
        <w:t>.</w:t>
      </w:r>
    </w:p>
    <w:p w14:paraId="313D7DF5" w14:textId="77777777" w:rsidR="002128C6" w:rsidRPr="007903A4" w:rsidRDefault="002128C6" w:rsidP="002128C6">
      <w:pPr>
        <w:tabs>
          <w:tab w:val="left" w:pos="2160"/>
        </w:tabs>
        <w:spacing w:after="288" w:line="270" w:lineRule="atLeast"/>
        <w:ind w:left="1080" w:hanging="1080"/>
        <w:rPr>
          <w:rFonts w:ascii="Times New Roman" w:eastAsia="Times New Roman" w:hAnsi="Times New Roman"/>
          <w:b/>
          <w:bCs/>
          <w:color w:val="000000" w:themeColor="text1"/>
          <w:sz w:val="24"/>
          <w:szCs w:val="24"/>
        </w:rPr>
      </w:pPr>
      <w:r w:rsidRPr="007903A4">
        <w:rPr>
          <w:rFonts w:ascii="Times New Roman" w:eastAsia="Times New Roman" w:hAnsi="Times New Roman"/>
          <w:b/>
          <w:bCs/>
          <w:color w:val="000000" w:themeColor="text1"/>
          <w:sz w:val="24"/>
          <w:szCs w:val="24"/>
        </w:rPr>
        <w:t>Discussion:</w:t>
      </w:r>
    </w:p>
    <w:p w14:paraId="0980C4F5" w14:textId="405C52D8" w:rsidR="0083309D" w:rsidRPr="006C6A96" w:rsidRDefault="00821313" w:rsidP="00266DD4">
      <w:pPr>
        <w:pStyle w:val="ListParagraph"/>
        <w:tabs>
          <w:tab w:val="left" w:pos="2160"/>
        </w:tabs>
        <w:spacing w:after="288" w:line="270" w:lineRule="atLeast"/>
        <w:ind w:left="0"/>
        <w:contextualSpacing/>
        <w:rPr>
          <w:rFonts w:ascii="Times New Roman" w:hAnsi="Times New Roman"/>
          <w:color w:val="000000" w:themeColor="text1"/>
          <w:sz w:val="24"/>
          <w:szCs w:val="24"/>
        </w:rPr>
      </w:pPr>
      <w:r w:rsidRPr="007903A4">
        <w:rPr>
          <w:rFonts w:ascii="Times New Roman" w:eastAsia="Times New Roman" w:hAnsi="Times New Roman"/>
          <w:i/>
          <w:iCs/>
          <w:color w:val="000000" w:themeColor="text1"/>
          <w:sz w:val="24"/>
          <w:szCs w:val="24"/>
        </w:rPr>
        <w:t>If these emergency regulations expire and are not readopted without further rulemaking, medical-legal evaluation must be conducted under the non-emergency QME regulations in effect on the date of service.</w:t>
      </w:r>
    </w:p>
    <w:p w14:paraId="1B6B974B" w14:textId="77777777" w:rsidR="00B327E0" w:rsidRDefault="00B327E0" w:rsidP="00C11606">
      <w:pPr>
        <w:pStyle w:val="MessageHeader"/>
        <w:keepLines w:val="0"/>
        <w:tabs>
          <w:tab w:val="left" w:pos="900"/>
        </w:tabs>
        <w:spacing w:after="0" w:line="240" w:lineRule="auto"/>
        <w:ind w:left="0" w:firstLine="0"/>
        <w:rPr>
          <w:rFonts w:ascii="Times New Roman" w:hAnsi="Times New Roman"/>
          <w:sz w:val="24"/>
          <w:szCs w:val="24"/>
        </w:rPr>
      </w:pPr>
    </w:p>
    <w:p w14:paraId="2437863A" w14:textId="3E6D27A2" w:rsidR="00C11606" w:rsidRPr="007903A4" w:rsidRDefault="00C11606" w:rsidP="00C11606">
      <w:pPr>
        <w:pStyle w:val="MessageHeader"/>
        <w:keepLines w:val="0"/>
        <w:tabs>
          <w:tab w:val="left" w:pos="900"/>
        </w:tabs>
        <w:spacing w:after="0" w:line="240" w:lineRule="auto"/>
        <w:ind w:left="0" w:firstLine="0"/>
        <w:rPr>
          <w:rFonts w:ascii="Times New Roman" w:hAnsi="Times New Roman"/>
          <w:sz w:val="24"/>
          <w:szCs w:val="24"/>
        </w:rPr>
      </w:pPr>
      <w:r w:rsidRPr="007903A4">
        <w:rPr>
          <w:rFonts w:ascii="Times New Roman" w:hAnsi="Times New Roman"/>
          <w:sz w:val="24"/>
          <w:szCs w:val="24"/>
        </w:rPr>
        <w:t xml:space="preserve">Thank you for the opportunity to </w:t>
      </w:r>
      <w:proofErr w:type="spellStart"/>
      <w:r w:rsidRPr="007903A4">
        <w:rPr>
          <w:rFonts w:ascii="Times New Roman" w:hAnsi="Times New Roman"/>
          <w:sz w:val="24"/>
          <w:szCs w:val="24"/>
        </w:rPr>
        <w:t>comment</w:t>
      </w:r>
      <w:r w:rsidR="00AC1AB1">
        <w:rPr>
          <w:rFonts w:ascii="Times New Roman" w:hAnsi="Times New Roman"/>
          <w:sz w:val="24"/>
          <w:szCs w:val="24"/>
        </w:rPr>
        <w:t>.P</w:t>
      </w:r>
      <w:r w:rsidRPr="007903A4">
        <w:rPr>
          <w:rFonts w:ascii="Times New Roman" w:hAnsi="Times New Roman"/>
          <w:sz w:val="24"/>
          <w:szCs w:val="24"/>
        </w:rPr>
        <w:t>lease</w:t>
      </w:r>
      <w:proofErr w:type="spellEnd"/>
      <w:r w:rsidRPr="007903A4">
        <w:rPr>
          <w:rFonts w:ascii="Times New Roman" w:hAnsi="Times New Roman"/>
          <w:sz w:val="24"/>
          <w:szCs w:val="24"/>
        </w:rPr>
        <w:t xml:space="preserve"> contact us if additional information would be helpful.</w:t>
      </w:r>
    </w:p>
    <w:p w14:paraId="01251E17" w14:textId="77777777" w:rsidR="00873CEF" w:rsidRPr="007903A4" w:rsidRDefault="00873CEF" w:rsidP="00C11606">
      <w:pPr>
        <w:pStyle w:val="MessageHeader"/>
        <w:keepLines w:val="0"/>
        <w:tabs>
          <w:tab w:val="left" w:pos="900"/>
        </w:tabs>
        <w:spacing w:after="0" w:line="240" w:lineRule="auto"/>
        <w:ind w:left="0" w:firstLine="0"/>
        <w:rPr>
          <w:rFonts w:ascii="Times New Roman" w:hAnsi="Times New Roman"/>
          <w:sz w:val="24"/>
          <w:szCs w:val="24"/>
        </w:rPr>
      </w:pPr>
    </w:p>
    <w:p w14:paraId="0800029E" w14:textId="3B62E5FE" w:rsidR="00C11606" w:rsidRPr="007903A4" w:rsidRDefault="001A027A" w:rsidP="00C11606">
      <w:pPr>
        <w:pStyle w:val="MessageHeader"/>
        <w:keepLines w:val="0"/>
        <w:tabs>
          <w:tab w:val="left" w:pos="900"/>
        </w:tabs>
        <w:spacing w:after="0" w:line="240" w:lineRule="auto"/>
        <w:ind w:left="0" w:firstLine="0"/>
        <w:rPr>
          <w:rFonts w:ascii="Times New Roman" w:hAnsi="Times New Roman"/>
          <w:spacing w:val="0"/>
          <w:sz w:val="24"/>
          <w:szCs w:val="24"/>
        </w:rPr>
      </w:pPr>
      <w:r w:rsidRPr="007903A4">
        <w:rPr>
          <w:rFonts w:ascii="Times New Roman" w:hAnsi="Times New Roman"/>
          <w:spacing w:val="0"/>
          <w:sz w:val="24"/>
          <w:szCs w:val="24"/>
        </w:rPr>
        <w:t>Sincerely</w:t>
      </w:r>
      <w:r w:rsidR="002557FF" w:rsidRPr="007903A4">
        <w:rPr>
          <w:rFonts w:ascii="Times New Roman" w:hAnsi="Times New Roman"/>
          <w:spacing w:val="0"/>
          <w:sz w:val="24"/>
          <w:szCs w:val="24"/>
        </w:rPr>
        <w:t>,</w:t>
      </w:r>
    </w:p>
    <w:p w14:paraId="5307DB64" w14:textId="6F785AC0" w:rsidR="00AA193B" w:rsidRPr="007903A4" w:rsidRDefault="00AA193B" w:rsidP="00C11606">
      <w:pPr>
        <w:pStyle w:val="MessageHeader"/>
        <w:keepLines w:val="0"/>
        <w:tabs>
          <w:tab w:val="left" w:pos="900"/>
        </w:tabs>
        <w:spacing w:after="0" w:line="240" w:lineRule="auto"/>
        <w:ind w:left="0" w:firstLine="0"/>
        <w:rPr>
          <w:rFonts w:ascii="Times New Roman" w:hAnsi="Times New Roman"/>
          <w:spacing w:val="0"/>
          <w:sz w:val="24"/>
          <w:szCs w:val="24"/>
        </w:rPr>
      </w:pPr>
    </w:p>
    <w:p w14:paraId="773E6644" w14:textId="77777777" w:rsidR="00AA193B" w:rsidRPr="00A356AB" w:rsidRDefault="00AA193B" w:rsidP="00C11606">
      <w:pPr>
        <w:pStyle w:val="MessageHeader"/>
        <w:keepLines w:val="0"/>
        <w:tabs>
          <w:tab w:val="left" w:pos="900"/>
        </w:tabs>
        <w:spacing w:after="0" w:line="240" w:lineRule="auto"/>
        <w:ind w:left="0" w:firstLine="0"/>
        <w:rPr>
          <w:rFonts w:ascii="Times New Roman" w:hAnsi="Times New Roman"/>
          <w:spacing w:val="0"/>
          <w:sz w:val="24"/>
          <w:szCs w:val="24"/>
        </w:rPr>
      </w:pPr>
    </w:p>
    <w:p w14:paraId="03712BF7" w14:textId="31163DCC" w:rsidR="00312416" w:rsidRDefault="00312416" w:rsidP="00C11606">
      <w:pPr>
        <w:pStyle w:val="MessageHeader"/>
        <w:keepLines w:val="0"/>
        <w:tabs>
          <w:tab w:val="left" w:pos="900"/>
        </w:tabs>
        <w:spacing w:after="0" w:line="240" w:lineRule="auto"/>
        <w:ind w:left="0" w:firstLine="0"/>
        <w:rPr>
          <w:rFonts w:ascii="Times New Roman" w:hAnsi="Times New Roman"/>
          <w:spacing w:val="0"/>
          <w:sz w:val="24"/>
          <w:szCs w:val="24"/>
        </w:rPr>
      </w:pPr>
    </w:p>
    <w:p w14:paraId="3D4D8763" w14:textId="77777777" w:rsidR="00B327E0" w:rsidRPr="00A356AB" w:rsidRDefault="00B327E0" w:rsidP="00C11606">
      <w:pPr>
        <w:pStyle w:val="MessageHeader"/>
        <w:keepLines w:val="0"/>
        <w:tabs>
          <w:tab w:val="left" w:pos="900"/>
        </w:tabs>
        <w:spacing w:after="0" w:line="240" w:lineRule="auto"/>
        <w:ind w:left="0" w:firstLine="0"/>
        <w:rPr>
          <w:rFonts w:ascii="Times New Roman" w:hAnsi="Times New Roman"/>
          <w:spacing w:val="0"/>
          <w:sz w:val="24"/>
          <w:szCs w:val="24"/>
        </w:rPr>
      </w:pPr>
    </w:p>
    <w:p w14:paraId="27B04310" w14:textId="6C2E869B" w:rsidR="004A278C" w:rsidRPr="006C6A96" w:rsidRDefault="009B0A04" w:rsidP="00C11606">
      <w:pPr>
        <w:pStyle w:val="MessageHeader"/>
        <w:keepLines w:val="0"/>
        <w:tabs>
          <w:tab w:val="left" w:pos="900"/>
        </w:tabs>
        <w:spacing w:after="0" w:line="240" w:lineRule="auto"/>
        <w:ind w:left="0" w:firstLine="0"/>
        <w:rPr>
          <w:rFonts w:ascii="French Script MT" w:hAnsi="French Script MT"/>
          <w:spacing w:val="0"/>
          <w:sz w:val="28"/>
          <w:szCs w:val="28"/>
        </w:rPr>
      </w:pPr>
      <w:r w:rsidRPr="006C6A96">
        <w:rPr>
          <w:rFonts w:ascii="French Script MT" w:hAnsi="French Script MT"/>
          <w:spacing w:val="0"/>
          <w:sz w:val="28"/>
          <w:szCs w:val="28"/>
        </w:rPr>
        <w:t>Jackie Secia</w:t>
      </w:r>
    </w:p>
    <w:p w14:paraId="300991F8" w14:textId="0C3C549B" w:rsidR="00EF3AB5" w:rsidRPr="00A356AB" w:rsidRDefault="009B0A04" w:rsidP="00C11606">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Jackie Secia, CWCI Claims and Medical Director</w:t>
      </w:r>
    </w:p>
    <w:p w14:paraId="3593104D" w14:textId="2FE63BE9" w:rsidR="00312416" w:rsidRDefault="00312416" w:rsidP="00C11606">
      <w:pPr>
        <w:pStyle w:val="MessageHeader"/>
        <w:keepLines w:val="0"/>
        <w:tabs>
          <w:tab w:val="left" w:pos="900"/>
        </w:tabs>
        <w:spacing w:after="0" w:line="240" w:lineRule="auto"/>
        <w:ind w:left="0" w:firstLine="0"/>
        <w:rPr>
          <w:rFonts w:ascii="Times New Roman" w:hAnsi="Times New Roman"/>
          <w:spacing w:val="0"/>
          <w:sz w:val="24"/>
          <w:szCs w:val="24"/>
        </w:rPr>
      </w:pPr>
    </w:p>
    <w:p w14:paraId="2E952134" w14:textId="081BE9A2" w:rsidR="00AA193B" w:rsidRPr="00A356AB" w:rsidRDefault="00AA193B" w:rsidP="00C11606">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JS/me</w:t>
      </w:r>
    </w:p>
    <w:p w14:paraId="25D35ACC" w14:textId="77777777" w:rsidR="00C11606" w:rsidRPr="00A356AB" w:rsidRDefault="00C11606" w:rsidP="00C11606">
      <w:pPr>
        <w:pStyle w:val="MessageHeader"/>
        <w:keepLines w:val="0"/>
        <w:tabs>
          <w:tab w:val="left" w:pos="900"/>
        </w:tabs>
        <w:spacing w:after="0" w:line="240" w:lineRule="auto"/>
        <w:ind w:left="0" w:firstLine="0"/>
        <w:rPr>
          <w:rFonts w:ascii="Times New Roman" w:hAnsi="Times New Roman"/>
          <w:spacing w:val="0"/>
          <w:sz w:val="24"/>
          <w:szCs w:val="24"/>
        </w:rPr>
      </w:pPr>
    </w:p>
    <w:p w14:paraId="2A48612C" w14:textId="45F97637" w:rsidR="00266DD4" w:rsidRPr="00A356AB" w:rsidRDefault="00C11606" w:rsidP="00266DD4">
      <w:pPr>
        <w:pStyle w:val="MessageHeader"/>
        <w:keepLines w:val="0"/>
        <w:tabs>
          <w:tab w:val="left" w:pos="900"/>
        </w:tabs>
        <w:spacing w:after="0" w:line="240" w:lineRule="auto"/>
        <w:ind w:left="0" w:firstLine="0"/>
        <w:rPr>
          <w:rFonts w:ascii="Times New Roman" w:hAnsi="Times New Roman"/>
          <w:spacing w:val="0"/>
          <w:sz w:val="24"/>
          <w:szCs w:val="24"/>
        </w:rPr>
      </w:pPr>
      <w:r w:rsidRPr="00A356AB">
        <w:rPr>
          <w:rFonts w:ascii="Times New Roman" w:hAnsi="Times New Roman"/>
          <w:spacing w:val="0"/>
          <w:sz w:val="24"/>
          <w:szCs w:val="24"/>
        </w:rPr>
        <w:t xml:space="preserve">cc:  </w:t>
      </w:r>
      <w:r w:rsidR="00266DD4">
        <w:rPr>
          <w:rFonts w:ascii="Times New Roman" w:hAnsi="Times New Roman"/>
          <w:spacing w:val="0"/>
          <w:sz w:val="24"/>
          <w:szCs w:val="24"/>
        </w:rPr>
        <w:t xml:space="preserve">Nicole Richardson, DWC Legal </w:t>
      </w:r>
      <w:r w:rsidR="00266DD4">
        <w:rPr>
          <w:rFonts w:ascii="Times New Roman" w:hAnsi="Times New Roman"/>
          <w:spacing w:val="0"/>
          <w:sz w:val="24"/>
          <w:szCs w:val="24"/>
        </w:rPr>
        <w:br/>
        <w:t xml:space="preserve">       George Parisotto, DWC Administrative Director</w:t>
      </w:r>
    </w:p>
    <w:p w14:paraId="35C4A4C9" w14:textId="77777777" w:rsidR="00266DD4" w:rsidRDefault="00266DD4" w:rsidP="00266DD4">
      <w:pPr>
        <w:pStyle w:val="MessageHeader"/>
        <w:keepLines w:val="0"/>
        <w:tabs>
          <w:tab w:val="left" w:pos="900"/>
        </w:tabs>
        <w:spacing w:after="0" w:line="240" w:lineRule="auto"/>
        <w:ind w:left="0" w:firstLine="0"/>
        <w:rPr>
          <w:rFonts w:ascii="Times New Roman" w:hAnsi="Times New Roman"/>
          <w:spacing w:val="0"/>
          <w:sz w:val="24"/>
          <w:szCs w:val="24"/>
        </w:rPr>
      </w:pPr>
      <w:r w:rsidRPr="00A356AB">
        <w:rPr>
          <w:rFonts w:ascii="Times New Roman" w:hAnsi="Times New Roman"/>
          <w:spacing w:val="0"/>
          <w:sz w:val="24"/>
          <w:szCs w:val="24"/>
        </w:rPr>
        <w:t xml:space="preserve">       </w:t>
      </w:r>
      <w:r>
        <w:rPr>
          <w:rFonts w:ascii="Times New Roman" w:hAnsi="Times New Roman"/>
          <w:spacing w:val="0"/>
          <w:sz w:val="24"/>
          <w:szCs w:val="24"/>
        </w:rPr>
        <w:t>Maureen Gray</w:t>
      </w:r>
      <w:r w:rsidRPr="00A356AB">
        <w:rPr>
          <w:rFonts w:ascii="Times New Roman" w:hAnsi="Times New Roman"/>
          <w:spacing w:val="0"/>
          <w:sz w:val="24"/>
          <w:szCs w:val="24"/>
        </w:rPr>
        <w:t xml:space="preserve">, </w:t>
      </w:r>
      <w:r>
        <w:rPr>
          <w:rFonts w:ascii="Times New Roman" w:hAnsi="Times New Roman"/>
          <w:spacing w:val="0"/>
          <w:sz w:val="24"/>
          <w:szCs w:val="24"/>
        </w:rPr>
        <w:t>DWC Regulations Coordinator</w:t>
      </w:r>
    </w:p>
    <w:p w14:paraId="53F277A7" w14:textId="77777777" w:rsidR="00266DD4" w:rsidRPr="00A356AB" w:rsidRDefault="00266DD4" w:rsidP="00266DD4">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       Katrina</w:t>
      </w:r>
      <w:r w:rsidRPr="00A356AB">
        <w:rPr>
          <w:rFonts w:ascii="Times New Roman" w:hAnsi="Times New Roman"/>
          <w:spacing w:val="0"/>
          <w:sz w:val="24"/>
          <w:szCs w:val="24"/>
        </w:rPr>
        <w:t xml:space="preserve"> Hagen, DIR Director</w:t>
      </w:r>
    </w:p>
    <w:p w14:paraId="17E52A32" w14:textId="77777777" w:rsidR="00266DD4" w:rsidRPr="00A356AB" w:rsidRDefault="00266DD4" w:rsidP="00266DD4">
      <w:pPr>
        <w:pStyle w:val="MessageHeader"/>
        <w:keepLines w:val="0"/>
        <w:tabs>
          <w:tab w:val="left" w:pos="900"/>
        </w:tabs>
        <w:spacing w:after="0" w:line="240" w:lineRule="auto"/>
        <w:ind w:left="0" w:firstLine="0"/>
        <w:rPr>
          <w:rFonts w:ascii="Times New Roman" w:hAnsi="Times New Roman"/>
          <w:spacing w:val="0"/>
          <w:sz w:val="24"/>
          <w:szCs w:val="24"/>
        </w:rPr>
      </w:pPr>
      <w:r w:rsidRPr="00A356AB">
        <w:rPr>
          <w:rFonts w:ascii="Times New Roman" w:hAnsi="Times New Roman"/>
          <w:spacing w:val="0"/>
          <w:sz w:val="24"/>
          <w:szCs w:val="24"/>
        </w:rPr>
        <w:t xml:space="preserve">       CWCI Claims Committee</w:t>
      </w:r>
    </w:p>
    <w:p w14:paraId="4D90828D" w14:textId="77777777" w:rsidR="00266DD4" w:rsidRPr="00A356AB" w:rsidRDefault="00266DD4" w:rsidP="00266DD4">
      <w:pPr>
        <w:pStyle w:val="MessageHeader"/>
        <w:keepLines w:val="0"/>
        <w:tabs>
          <w:tab w:val="left" w:pos="900"/>
        </w:tabs>
        <w:spacing w:after="0" w:line="240" w:lineRule="auto"/>
        <w:ind w:left="0" w:firstLine="0"/>
        <w:rPr>
          <w:rFonts w:ascii="Times New Roman" w:hAnsi="Times New Roman"/>
          <w:spacing w:val="0"/>
          <w:sz w:val="24"/>
          <w:szCs w:val="24"/>
        </w:rPr>
      </w:pPr>
      <w:r w:rsidRPr="00A356AB">
        <w:rPr>
          <w:rFonts w:ascii="Times New Roman" w:hAnsi="Times New Roman"/>
          <w:spacing w:val="0"/>
          <w:sz w:val="24"/>
          <w:szCs w:val="24"/>
        </w:rPr>
        <w:t xml:space="preserve">       CWCI Medical Care Committee</w:t>
      </w:r>
    </w:p>
    <w:p w14:paraId="3BED3284" w14:textId="77777777" w:rsidR="00266DD4" w:rsidRPr="00A356AB" w:rsidRDefault="00266DD4" w:rsidP="00266DD4">
      <w:pPr>
        <w:pStyle w:val="MessageHeader"/>
        <w:keepLines w:val="0"/>
        <w:tabs>
          <w:tab w:val="left" w:pos="900"/>
        </w:tabs>
        <w:spacing w:after="0" w:line="240" w:lineRule="auto"/>
        <w:ind w:left="0" w:firstLine="0"/>
        <w:rPr>
          <w:rFonts w:ascii="Times New Roman" w:hAnsi="Times New Roman"/>
          <w:spacing w:val="0"/>
          <w:sz w:val="24"/>
          <w:szCs w:val="24"/>
        </w:rPr>
      </w:pPr>
      <w:r w:rsidRPr="00A356AB">
        <w:rPr>
          <w:rFonts w:ascii="Times New Roman" w:hAnsi="Times New Roman"/>
          <w:spacing w:val="0"/>
          <w:sz w:val="24"/>
          <w:szCs w:val="24"/>
        </w:rPr>
        <w:t xml:space="preserve">       CWCI Legal Committee </w:t>
      </w:r>
    </w:p>
    <w:p w14:paraId="15B7BCE2" w14:textId="77777777" w:rsidR="00266DD4" w:rsidRPr="00A356AB" w:rsidRDefault="00266DD4" w:rsidP="00266DD4">
      <w:pPr>
        <w:pStyle w:val="MessageHeader"/>
        <w:keepLines w:val="0"/>
        <w:tabs>
          <w:tab w:val="left" w:pos="900"/>
        </w:tabs>
        <w:spacing w:after="0" w:line="240" w:lineRule="auto"/>
        <w:ind w:left="0" w:firstLine="0"/>
        <w:rPr>
          <w:rFonts w:ascii="Times New Roman" w:hAnsi="Times New Roman"/>
          <w:spacing w:val="0"/>
          <w:sz w:val="24"/>
          <w:szCs w:val="24"/>
        </w:rPr>
      </w:pPr>
      <w:r w:rsidRPr="00A356AB">
        <w:rPr>
          <w:rFonts w:ascii="Times New Roman" w:hAnsi="Times New Roman"/>
          <w:spacing w:val="0"/>
          <w:sz w:val="24"/>
          <w:szCs w:val="24"/>
        </w:rPr>
        <w:t xml:space="preserve">       CWCI Regular Members </w:t>
      </w:r>
    </w:p>
    <w:p w14:paraId="44D5F627" w14:textId="77777777" w:rsidR="00266DD4" w:rsidRPr="008628F9" w:rsidRDefault="00266DD4" w:rsidP="00266DD4">
      <w:pPr>
        <w:pStyle w:val="MessageHeader"/>
        <w:keepLines w:val="0"/>
        <w:tabs>
          <w:tab w:val="left" w:pos="900"/>
        </w:tabs>
        <w:spacing w:after="0" w:line="240" w:lineRule="auto"/>
        <w:ind w:left="0" w:firstLine="0"/>
        <w:rPr>
          <w:rFonts w:ascii="Times New Roman" w:hAnsi="Times New Roman"/>
          <w:sz w:val="22"/>
          <w:szCs w:val="22"/>
        </w:rPr>
      </w:pPr>
      <w:r w:rsidRPr="00A356AB">
        <w:rPr>
          <w:rFonts w:ascii="Times New Roman" w:hAnsi="Times New Roman"/>
          <w:spacing w:val="0"/>
          <w:sz w:val="24"/>
          <w:szCs w:val="24"/>
        </w:rPr>
        <w:t xml:space="preserve">       CWCI Associate Members</w:t>
      </w:r>
      <w:r w:rsidRPr="008628F9">
        <w:rPr>
          <w:rFonts w:ascii="Times New Roman" w:hAnsi="Times New Roman"/>
          <w:spacing w:val="0"/>
          <w:sz w:val="22"/>
          <w:szCs w:val="22"/>
        </w:rPr>
        <w:t xml:space="preserve"> </w:t>
      </w:r>
    </w:p>
    <w:p w14:paraId="0CB5617B" w14:textId="5F511E04" w:rsidR="006627D2" w:rsidRPr="008628F9" w:rsidRDefault="006627D2" w:rsidP="00266DD4">
      <w:pPr>
        <w:pStyle w:val="MessageHeader"/>
        <w:keepLines w:val="0"/>
        <w:tabs>
          <w:tab w:val="left" w:pos="900"/>
        </w:tabs>
        <w:spacing w:after="0" w:line="240" w:lineRule="auto"/>
        <w:ind w:left="0" w:firstLine="0"/>
        <w:rPr>
          <w:rFonts w:ascii="Times New Roman" w:hAnsi="Times New Roman"/>
          <w:sz w:val="22"/>
          <w:szCs w:val="22"/>
        </w:rPr>
      </w:pPr>
    </w:p>
    <w:sectPr w:rsidR="006627D2" w:rsidRPr="008628F9" w:rsidSect="00982E02">
      <w:headerReference w:type="even" r:id="rId10"/>
      <w:headerReference w:type="default" r:id="rId11"/>
      <w:footerReference w:type="even" r:id="rId12"/>
      <w:footerReference w:type="default" r:id="rId13"/>
      <w:headerReference w:type="first" r:id="rId14"/>
      <w:footerReference w:type="first" r:id="rId15"/>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5F4C82" w14:textId="77777777" w:rsidR="0003557E" w:rsidRDefault="0003557E" w:rsidP="008D7F67">
      <w:pPr>
        <w:spacing w:after="0" w:line="240" w:lineRule="auto"/>
      </w:pPr>
      <w:r>
        <w:separator/>
      </w:r>
    </w:p>
  </w:endnote>
  <w:endnote w:type="continuationSeparator" w:id="0">
    <w:p w14:paraId="007DC052" w14:textId="77777777" w:rsidR="0003557E" w:rsidRDefault="0003557E" w:rsidP="008D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ource Sans Pro">
    <w:altName w:val="Source Sans Pro"/>
    <w:charset w:val="00"/>
    <w:family w:val="swiss"/>
    <w:pitch w:val="variable"/>
    <w:sig w:usb0="600002F7" w:usb1="02000001" w:usb2="00000000" w:usb3="00000000" w:csb0="0000019F" w:csb1="00000000"/>
  </w:font>
  <w:font w:name="French Script MT">
    <w:panose1 w:val="030204020406070406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C4691" w14:textId="77777777" w:rsidR="005C010C" w:rsidRDefault="005C0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E2057" w14:textId="21192CD6" w:rsidR="006F331A" w:rsidRPr="00146096" w:rsidRDefault="006E0A17" w:rsidP="00146096">
    <w:pPr>
      <w:pStyle w:val="Footer"/>
      <w:pBdr>
        <w:top w:val="thinThickSmallGap" w:sz="24" w:space="1" w:color="622423"/>
      </w:pBdr>
      <w:tabs>
        <w:tab w:val="clear" w:pos="4680"/>
      </w:tabs>
      <w:rPr>
        <w:rFonts w:ascii="Cambria" w:eastAsia="Times New Roman" w:hAnsi="Cambria"/>
      </w:rPr>
    </w:pPr>
    <w:r>
      <w:rPr>
        <w:rFonts w:ascii="Cambria" w:eastAsia="Times New Roman" w:hAnsi="Cambria"/>
        <w:b/>
        <w:bCs/>
      </w:rPr>
      <w:t xml:space="preserve">CWCI Comments in Response to </w:t>
    </w:r>
    <w:r w:rsidR="005C010C">
      <w:rPr>
        <w:rFonts w:ascii="Cambria" w:eastAsia="Times New Roman" w:hAnsi="Cambria"/>
        <w:b/>
        <w:bCs/>
      </w:rPr>
      <w:t>QME Emergency Telehealth Regulations</w:t>
    </w:r>
    <w:r w:rsidR="006F331A" w:rsidRPr="00146096">
      <w:rPr>
        <w:rFonts w:ascii="Cambria" w:eastAsia="Times New Roman" w:hAnsi="Cambria"/>
      </w:rPr>
      <w:tab/>
      <w:t xml:space="preserve">Page </w:t>
    </w:r>
    <w:r w:rsidR="006F331A" w:rsidRPr="00146096">
      <w:rPr>
        <w:rFonts w:eastAsia="Times New Roman"/>
      </w:rPr>
      <w:fldChar w:fldCharType="begin"/>
    </w:r>
    <w:r w:rsidR="006F331A">
      <w:instrText xml:space="preserve"> PAGE   \* MERGEFORMAT </w:instrText>
    </w:r>
    <w:r w:rsidR="006F331A" w:rsidRPr="00146096">
      <w:rPr>
        <w:rFonts w:eastAsia="Times New Roman"/>
      </w:rPr>
      <w:fldChar w:fldCharType="separate"/>
    </w:r>
    <w:r w:rsidR="00B24D60" w:rsidRPr="00B24D60">
      <w:rPr>
        <w:rFonts w:ascii="Cambria" w:eastAsia="Times New Roman" w:hAnsi="Cambria"/>
        <w:noProof/>
      </w:rPr>
      <w:t>4</w:t>
    </w:r>
    <w:r w:rsidR="006F331A" w:rsidRPr="00146096">
      <w:rPr>
        <w:rFonts w:ascii="Cambria" w:eastAsia="Times New Roman" w:hAnsi="Cambria"/>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E2F71" w14:textId="77777777" w:rsidR="005C010C" w:rsidRDefault="005C0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5FB323" w14:textId="77777777" w:rsidR="0003557E" w:rsidRDefault="0003557E" w:rsidP="008D7F67">
      <w:pPr>
        <w:spacing w:after="0" w:line="240" w:lineRule="auto"/>
      </w:pPr>
      <w:r>
        <w:separator/>
      </w:r>
    </w:p>
  </w:footnote>
  <w:footnote w:type="continuationSeparator" w:id="0">
    <w:p w14:paraId="626AD77D" w14:textId="77777777" w:rsidR="0003557E" w:rsidRDefault="0003557E" w:rsidP="008D7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01995" w14:textId="77777777" w:rsidR="005C010C" w:rsidRDefault="005C01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52CE7" w14:textId="77777777" w:rsidR="005C010C" w:rsidRDefault="005C01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AA368" w14:textId="77777777" w:rsidR="005C010C" w:rsidRDefault="005C0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A7E6D"/>
    <w:multiLevelType w:val="hybridMultilevel"/>
    <w:tmpl w:val="C34245BC"/>
    <w:lvl w:ilvl="0" w:tplc="BDD048F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5E43338"/>
    <w:multiLevelType w:val="hybridMultilevel"/>
    <w:tmpl w:val="E0A23C7A"/>
    <w:lvl w:ilvl="0" w:tplc="95FEDB0C">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76145ED"/>
    <w:multiLevelType w:val="hybridMultilevel"/>
    <w:tmpl w:val="AEB28B2E"/>
    <w:lvl w:ilvl="0" w:tplc="CC8A85DC">
      <w:start w:val="1"/>
      <w:numFmt w:val="decimal"/>
      <w:lvlText w:val="(%1)"/>
      <w:lvlJc w:val="left"/>
      <w:pPr>
        <w:ind w:left="2520" w:hanging="360"/>
      </w:pPr>
      <w:rPr>
        <w:rFonts w:hint="default"/>
        <w:color w:val="212121"/>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9A3590B"/>
    <w:multiLevelType w:val="multilevel"/>
    <w:tmpl w:val="0CDCA3A0"/>
    <w:styleLink w:val="Style2"/>
    <w:lvl w:ilvl="0">
      <w:start w:val="3"/>
      <w:numFmt w:val="lowerLetter"/>
      <w:lvlText w:val="(%1)"/>
      <w:lvlJc w:val="left"/>
      <w:pPr>
        <w:ind w:left="1260" w:hanging="360"/>
      </w:pPr>
      <w:rPr>
        <w:rFonts w:hint="default"/>
        <w:u w:val="singl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43604FB"/>
    <w:multiLevelType w:val="multilevel"/>
    <w:tmpl w:val="FBE2A1B0"/>
    <w:numStyleLink w:val="Style1"/>
  </w:abstractNum>
  <w:abstractNum w:abstractNumId="5" w15:restartNumberingAfterBreak="0">
    <w:nsid w:val="256013FA"/>
    <w:multiLevelType w:val="hybridMultilevel"/>
    <w:tmpl w:val="E7F6455E"/>
    <w:lvl w:ilvl="0" w:tplc="A072DE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065F02"/>
    <w:multiLevelType w:val="hybridMultilevel"/>
    <w:tmpl w:val="34AC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93E05"/>
    <w:multiLevelType w:val="hybridMultilevel"/>
    <w:tmpl w:val="07826B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9D43EC"/>
    <w:multiLevelType w:val="hybridMultilevel"/>
    <w:tmpl w:val="D7E05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9F1FAE"/>
    <w:multiLevelType w:val="hybridMultilevel"/>
    <w:tmpl w:val="0096E1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9A2377"/>
    <w:multiLevelType w:val="hybridMultilevel"/>
    <w:tmpl w:val="DCDEBD9C"/>
    <w:lvl w:ilvl="0" w:tplc="A95A928E">
      <w:start w:val="1"/>
      <w:numFmt w:val="upperLetter"/>
      <w:lvlText w:val="(%1)"/>
      <w:lvlJc w:val="left"/>
      <w:pPr>
        <w:ind w:left="2880" w:hanging="720"/>
      </w:pPr>
      <w:rPr>
        <w:rFonts w:eastAsiaTheme="minorHAnsi" w:hint="default"/>
        <w:color w:val="auto"/>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8F9231C"/>
    <w:multiLevelType w:val="multilevel"/>
    <w:tmpl w:val="FBE2A1B0"/>
    <w:styleLink w:val="Style1"/>
    <w:lvl w:ilvl="0">
      <w:start w:val="6"/>
      <w:numFmt w:val="lowerLetter"/>
      <w:lvlText w:val="(%1)"/>
      <w:lvlJc w:val="left"/>
      <w:pPr>
        <w:ind w:left="1440" w:hanging="360"/>
      </w:pPr>
      <w:rPr>
        <w:rFonts w:hint="default"/>
        <w:u w:val="singl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59B823D4"/>
    <w:multiLevelType w:val="multilevel"/>
    <w:tmpl w:val="0CDCA3A0"/>
    <w:numStyleLink w:val="Style2"/>
  </w:abstractNum>
  <w:abstractNum w:abstractNumId="13" w15:restartNumberingAfterBreak="0">
    <w:nsid w:val="5F6609FD"/>
    <w:multiLevelType w:val="multilevel"/>
    <w:tmpl w:val="6F3A5F90"/>
    <w:numStyleLink w:val="Style4"/>
  </w:abstractNum>
  <w:abstractNum w:abstractNumId="14" w15:restartNumberingAfterBreak="0">
    <w:nsid w:val="6DFB149A"/>
    <w:multiLevelType w:val="hybridMultilevel"/>
    <w:tmpl w:val="9DD462A6"/>
    <w:lvl w:ilvl="0" w:tplc="E4B0C1C0">
      <w:start w:val="1"/>
      <w:numFmt w:val="decimal"/>
      <w:lvlText w:val="%1."/>
      <w:lvlJc w:val="left"/>
      <w:pPr>
        <w:ind w:left="1800" w:hanging="360"/>
      </w:pPr>
      <w:rPr>
        <w:rFonts w:hint="default"/>
        <w:u w:val="singl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F417336"/>
    <w:multiLevelType w:val="hybridMultilevel"/>
    <w:tmpl w:val="71B22FB2"/>
    <w:lvl w:ilvl="0" w:tplc="0BB6B970">
      <w:start w:val="2"/>
      <w:numFmt w:val="lowerLetter"/>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1C55325"/>
    <w:multiLevelType w:val="hybridMultilevel"/>
    <w:tmpl w:val="EAD45DC6"/>
    <w:lvl w:ilvl="0" w:tplc="A510DCA2">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77262D44"/>
    <w:multiLevelType w:val="hybridMultilevel"/>
    <w:tmpl w:val="EC169310"/>
    <w:lvl w:ilvl="0" w:tplc="02CE0FA0">
      <w:start w:val="1"/>
      <w:numFmt w:val="decimal"/>
      <w:lvlText w:val="(%1)"/>
      <w:lvlJc w:val="left"/>
      <w:pPr>
        <w:ind w:left="2160" w:hanging="1080"/>
      </w:pPr>
      <w:rPr>
        <w:rFonts w:eastAsia="Times New Roman"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9C423D1"/>
    <w:multiLevelType w:val="multilevel"/>
    <w:tmpl w:val="6F3A5F90"/>
    <w:styleLink w:val="Style4"/>
    <w:lvl w:ilvl="0">
      <w:start w:val="2"/>
      <w:numFmt w:val="decimal"/>
      <w:lvlText w:val="%1."/>
      <w:lvlJc w:val="left"/>
      <w:pPr>
        <w:ind w:left="1440" w:hanging="360"/>
      </w:pPr>
      <w:rPr>
        <w:u w:val="singl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7BC63268"/>
    <w:multiLevelType w:val="hybridMultilevel"/>
    <w:tmpl w:val="ACFE3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4F6B8F"/>
    <w:multiLevelType w:val="hybridMultilevel"/>
    <w:tmpl w:val="B74441B4"/>
    <w:lvl w:ilvl="0" w:tplc="BDD048F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7EDE6539"/>
    <w:multiLevelType w:val="hybridMultilevel"/>
    <w:tmpl w:val="0CDCA3A0"/>
    <w:lvl w:ilvl="0" w:tplc="BB203E80">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5"/>
  </w:num>
  <w:num w:numId="3">
    <w:abstractNumId w:val="1"/>
  </w:num>
  <w:num w:numId="4">
    <w:abstractNumId w:val="19"/>
  </w:num>
  <w:num w:numId="5">
    <w:abstractNumId w:val="7"/>
  </w:num>
  <w:num w:numId="6">
    <w:abstractNumId w:val="6"/>
  </w:num>
  <w:num w:numId="7">
    <w:abstractNumId w:val="8"/>
  </w:num>
  <w:num w:numId="8">
    <w:abstractNumId w:val="14"/>
  </w:num>
  <w:num w:numId="9">
    <w:abstractNumId w:val="13"/>
  </w:num>
  <w:num w:numId="10">
    <w:abstractNumId w:val="21"/>
  </w:num>
  <w:num w:numId="11">
    <w:abstractNumId w:val="0"/>
  </w:num>
  <w:num w:numId="12">
    <w:abstractNumId w:val="11"/>
  </w:num>
  <w:num w:numId="13">
    <w:abstractNumId w:val="4"/>
  </w:num>
  <w:num w:numId="14">
    <w:abstractNumId w:val="3"/>
  </w:num>
  <w:num w:numId="15">
    <w:abstractNumId w:val="12"/>
  </w:num>
  <w:num w:numId="16">
    <w:abstractNumId w:val="18"/>
  </w:num>
  <w:num w:numId="17">
    <w:abstractNumId w:val="16"/>
  </w:num>
  <w:num w:numId="18">
    <w:abstractNumId w:val="2"/>
  </w:num>
  <w:num w:numId="19">
    <w:abstractNumId w:val="17"/>
  </w:num>
  <w:num w:numId="20">
    <w:abstractNumId w:val="10"/>
  </w:num>
  <w:num w:numId="21">
    <w:abstractNumId w:val="2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72A2211-74C2-4F7C-A260-E26AB2F4A057}"/>
    <w:docVar w:name="dgnword-eventsink" w:val="210198320"/>
  </w:docVars>
  <w:rsids>
    <w:rsidRoot w:val="008D7F67"/>
    <w:rsid w:val="000024BF"/>
    <w:rsid w:val="00005E5F"/>
    <w:rsid w:val="000067B2"/>
    <w:rsid w:val="00006A26"/>
    <w:rsid w:val="0001109F"/>
    <w:rsid w:val="000117BB"/>
    <w:rsid w:val="00013132"/>
    <w:rsid w:val="00014184"/>
    <w:rsid w:val="00014798"/>
    <w:rsid w:val="00015D69"/>
    <w:rsid w:val="00017274"/>
    <w:rsid w:val="000214C8"/>
    <w:rsid w:val="000217AD"/>
    <w:rsid w:val="00023B39"/>
    <w:rsid w:val="00034FB4"/>
    <w:rsid w:val="0003539F"/>
    <w:rsid w:val="0003557E"/>
    <w:rsid w:val="000359AD"/>
    <w:rsid w:val="00036CA6"/>
    <w:rsid w:val="000428C6"/>
    <w:rsid w:val="0004325D"/>
    <w:rsid w:val="00045E6E"/>
    <w:rsid w:val="00046538"/>
    <w:rsid w:val="00046DEF"/>
    <w:rsid w:val="00050B84"/>
    <w:rsid w:val="00050BD3"/>
    <w:rsid w:val="00051090"/>
    <w:rsid w:val="00053AF0"/>
    <w:rsid w:val="0005480A"/>
    <w:rsid w:val="00054E1F"/>
    <w:rsid w:val="00056015"/>
    <w:rsid w:val="00063BF5"/>
    <w:rsid w:val="000644E0"/>
    <w:rsid w:val="00064EC2"/>
    <w:rsid w:val="00071D65"/>
    <w:rsid w:val="00074592"/>
    <w:rsid w:val="000746F8"/>
    <w:rsid w:val="000828BA"/>
    <w:rsid w:val="00083E91"/>
    <w:rsid w:val="00084B8E"/>
    <w:rsid w:val="00085B7B"/>
    <w:rsid w:val="0008660E"/>
    <w:rsid w:val="0009031B"/>
    <w:rsid w:val="000910FD"/>
    <w:rsid w:val="00091BE8"/>
    <w:rsid w:val="0009292B"/>
    <w:rsid w:val="00092EB5"/>
    <w:rsid w:val="000954F5"/>
    <w:rsid w:val="000972F8"/>
    <w:rsid w:val="000A1F38"/>
    <w:rsid w:val="000A2F32"/>
    <w:rsid w:val="000A3A8C"/>
    <w:rsid w:val="000A56B6"/>
    <w:rsid w:val="000A5EA4"/>
    <w:rsid w:val="000A64BA"/>
    <w:rsid w:val="000B0784"/>
    <w:rsid w:val="000B0EDD"/>
    <w:rsid w:val="000B203C"/>
    <w:rsid w:val="000B4588"/>
    <w:rsid w:val="000B4643"/>
    <w:rsid w:val="000B467A"/>
    <w:rsid w:val="000B73F3"/>
    <w:rsid w:val="000C0013"/>
    <w:rsid w:val="000C133B"/>
    <w:rsid w:val="000C14C5"/>
    <w:rsid w:val="000C574B"/>
    <w:rsid w:val="000C5C6C"/>
    <w:rsid w:val="000C5DBE"/>
    <w:rsid w:val="000C6308"/>
    <w:rsid w:val="000C65D5"/>
    <w:rsid w:val="000C7EC0"/>
    <w:rsid w:val="000D0508"/>
    <w:rsid w:val="000D0C65"/>
    <w:rsid w:val="000D3527"/>
    <w:rsid w:val="000D5712"/>
    <w:rsid w:val="000D71E5"/>
    <w:rsid w:val="000D7AF3"/>
    <w:rsid w:val="000E05C0"/>
    <w:rsid w:val="000E05CA"/>
    <w:rsid w:val="000E1E42"/>
    <w:rsid w:val="000E4493"/>
    <w:rsid w:val="000E5649"/>
    <w:rsid w:val="000F008C"/>
    <w:rsid w:val="000F0FCC"/>
    <w:rsid w:val="000F3925"/>
    <w:rsid w:val="000F4D73"/>
    <w:rsid w:val="00100701"/>
    <w:rsid w:val="001008DF"/>
    <w:rsid w:val="0010391B"/>
    <w:rsid w:val="001065FD"/>
    <w:rsid w:val="00107C99"/>
    <w:rsid w:val="00110DC5"/>
    <w:rsid w:val="001116DD"/>
    <w:rsid w:val="00112561"/>
    <w:rsid w:val="00112773"/>
    <w:rsid w:val="0011520A"/>
    <w:rsid w:val="00120E11"/>
    <w:rsid w:val="00122EED"/>
    <w:rsid w:val="00124485"/>
    <w:rsid w:val="00124501"/>
    <w:rsid w:val="001309BE"/>
    <w:rsid w:val="00132924"/>
    <w:rsid w:val="001332BA"/>
    <w:rsid w:val="00134457"/>
    <w:rsid w:val="001358AE"/>
    <w:rsid w:val="00137C8B"/>
    <w:rsid w:val="00140C38"/>
    <w:rsid w:val="00144D13"/>
    <w:rsid w:val="00145093"/>
    <w:rsid w:val="001452C9"/>
    <w:rsid w:val="00146096"/>
    <w:rsid w:val="001519BB"/>
    <w:rsid w:val="00152DA3"/>
    <w:rsid w:val="001536D2"/>
    <w:rsid w:val="001614E7"/>
    <w:rsid w:val="00161D8E"/>
    <w:rsid w:val="00163EC4"/>
    <w:rsid w:val="00170565"/>
    <w:rsid w:val="00170859"/>
    <w:rsid w:val="0018154F"/>
    <w:rsid w:val="00181D82"/>
    <w:rsid w:val="00183760"/>
    <w:rsid w:val="001861DE"/>
    <w:rsid w:val="00186E9A"/>
    <w:rsid w:val="001900C1"/>
    <w:rsid w:val="00190556"/>
    <w:rsid w:val="00192E79"/>
    <w:rsid w:val="00193AF7"/>
    <w:rsid w:val="00194B8A"/>
    <w:rsid w:val="00195329"/>
    <w:rsid w:val="0019566A"/>
    <w:rsid w:val="001A002C"/>
    <w:rsid w:val="001A027A"/>
    <w:rsid w:val="001A6E0B"/>
    <w:rsid w:val="001B0223"/>
    <w:rsid w:val="001B0675"/>
    <w:rsid w:val="001B2A88"/>
    <w:rsid w:val="001B45D7"/>
    <w:rsid w:val="001B48A8"/>
    <w:rsid w:val="001B4E18"/>
    <w:rsid w:val="001B593B"/>
    <w:rsid w:val="001B5F26"/>
    <w:rsid w:val="001B6BA9"/>
    <w:rsid w:val="001B7783"/>
    <w:rsid w:val="001C147D"/>
    <w:rsid w:val="001C1797"/>
    <w:rsid w:val="001C2085"/>
    <w:rsid w:val="001C2669"/>
    <w:rsid w:val="001C6382"/>
    <w:rsid w:val="001C6AEC"/>
    <w:rsid w:val="001C7360"/>
    <w:rsid w:val="001C7908"/>
    <w:rsid w:val="001D1EB1"/>
    <w:rsid w:val="001D2A5B"/>
    <w:rsid w:val="001D636B"/>
    <w:rsid w:val="001D72E1"/>
    <w:rsid w:val="001E23F5"/>
    <w:rsid w:val="001E4328"/>
    <w:rsid w:val="001E7E57"/>
    <w:rsid w:val="001F0159"/>
    <w:rsid w:val="001F2647"/>
    <w:rsid w:val="001F265F"/>
    <w:rsid w:val="001F61FE"/>
    <w:rsid w:val="00200FCC"/>
    <w:rsid w:val="00201619"/>
    <w:rsid w:val="00201F8A"/>
    <w:rsid w:val="002058FA"/>
    <w:rsid w:val="00207409"/>
    <w:rsid w:val="00207F57"/>
    <w:rsid w:val="002113F6"/>
    <w:rsid w:val="002128C6"/>
    <w:rsid w:val="002148F7"/>
    <w:rsid w:val="002177AA"/>
    <w:rsid w:val="00217C0C"/>
    <w:rsid w:val="00220019"/>
    <w:rsid w:val="0022006A"/>
    <w:rsid w:val="002209AA"/>
    <w:rsid w:val="002222EB"/>
    <w:rsid w:val="00224D17"/>
    <w:rsid w:val="00227EE8"/>
    <w:rsid w:val="00232515"/>
    <w:rsid w:val="00234987"/>
    <w:rsid w:val="00235A5D"/>
    <w:rsid w:val="002363CA"/>
    <w:rsid w:val="00240310"/>
    <w:rsid w:val="00241318"/>
    <w:rsid w:val="002432AA"/>
    <w:rsid w:val="00243B98"/>
    <w:rsid w:val="00246BCC"/>
    <w:rsid w:val="00246D9C"/>
    <w:rsid w:val="00246E41"/>
    <w:rsid w:val="00247CF9"/>
    <w:rsid w:val="00251329"/>
    <w:rsid w:val="0025156D"/>
    <w:rsid w:val="00251B7C"/>
    <w:rsid w:val="00253324"/>
    <w:rsid w:val="00253683"/>
    <w:rsid w:val="002557FF"/>
    <w:rsid w:val="00255F77"/>
    <w:rsid w:val="00256E13"/>
    <w:rsid w:val="00257CCC"/>
    <w:rsid w:val="00260547"/>
    <w:rsid w:val="00261E1D"/>
    <w:rsid w:val="00262E6F"/>
    <w:rsid w:val="00266DD4"/>
    <w:rsid w:val="00270073"/>
    <w:rsid w:val="0027177D"/>
    <w:rsid w:val="00271CE8"/>
    <w:rsid w:val="002720AA"/>
    <w:rsid w:val="00272645"/>
    <w:rsid w:val="00276CCD"/>
    <w:rsid w:val="00280130"/>
    <w:rsid w:val="002837E4"/>
    <w:rsid w:val="00283992"/>
    <w:rsid w:val="00284CE9"/>
    <w:rsid w:val="0028572C"/>
    <w:rsid w:val="00285F2E"/>
    <w:rsid w:val="002868C6"/>
    <w:rsid w:val="00287706"/>
    <w:rsid w:val="00287A09"/>
    <w:rsid w:val="00287BFC"/>
    <w:rsid w:val="00291D91"/>
    <w:rsid w:val="0029229F"/>
    <w:rsid w:val="00294780"/>
    <w:rsid w:val="00295C29"/>
    <w:rsid w:val="00297B7F"/>
    <w:rsid w:val="002A0977"/>
    <w:rsid w:val="002A4E3C"/>
    <w:rsid w:val="002A5F97"/>
    <w:rsid w:val="002A68D8"/>
    <w:rsid w:val="002A7881"/>
    <w:rsid w:val="002B3D25"/>
    <w:rsid w:val="002B57DD"/>
    <w:rsid w:val="002B7372"/>
    <w:rsid w:val="002C1691"/>
    <w:rsid w:val="002C3C6D"/>
    <w:rsid w:val="002C597B"/>
    <w:rsid w:val="002C68B7"/>
    <w:rsid w:val="002D07A4"/>
    <w:rsid w:val="002D1AEF"/>
    <w:rsid w:val="002D23BF"/>
    <w:rsid w:val="002D699D"/>
    <w:rsid w:val="002D7501"/>
    <w:rsid w:val="002E1DAE"/>
    <w:rsid w:val="002E2D50"/>
    <w:rsid w:val="002E3C54"/>
    <w:rsid w:val="002F0BFB"/>
    <w:rsid w:val="002F0EA2"/>
    <w:rsid w:val="002F0F12"/>
    <w:rsid w:val="002F352D"/>
    <w:rsid w:val="002F5981"/>
    <w:rsid w:val="002F59BC"/>
    <w:rsid w:val="002F67ED"/>
    <w:rsid w:val="002F76DB"/>
    <w:rsid w:val="00300407"/>
    <w:rsid w:val="00301F7E"/>
    <w:rsid w:val="00302E9A"/>
    <w:rsid w:val="00302F41"/>
    <w:rsid w:val="00312416"/>
    <w:rsid w:val="00317171"/>
    <w:rsid w:val="003175B7"/>
    <w:rsid w:val="00323358"/>
    <w:rsid w:val="00326745"/>
    <w:rsid w:val="003267B4"/>
    <w:rsid w:val="00326A4C"/>
    <w:rsid w:val="00331C3C"/>
    <w:rsid w:val="003331FD"/>
    <w:rsid w:val="00333765"/>
    <w:rsid w:val="00342146"/>
    <w:rsid w:val="00342D34"/>
    <w:rsid w:val="0034607B"/>
    <w:rsid w:val="00346317"/>
    <w:rsid w:val="00353ADC"/>
    <w:rsid w:val="00357080"/>
    <w:rsid w:val="0036056B"/>
    <w:rsid w:val="0036177D"/>
    <w:rsid w:val="003638F6"/>
    <w:rsid w:val="00364170"/>
    <w:rsid w:val="003642ED"/>
    <w:rsid w:val="00364D1E"/>
    <w:rsid w:val="00366619"/>
    <w:rsid w:val="00371839"/>
    <w:rsid w:val="00373915"/>
    <w:rsid w:val="0037490F"/>
    <w:rsid w:val="00374D0E"/>
    <w:rsid w:val="00375A6C"/>
    <w:rsid w:val="00375EDB"/>
    <w:rsid w:val="0037731D"/>
    <w:rsid w:val="003805D9"/>
    <w:rsid w:val="003809F8"/>
    <w:rsid w:val="00382EF8"/>
    <w:rsid w:val="003838B6"/>
    <w:rsid w:val="00384E9A"/>
    <w:rsid w:val="00385123"/>
    <w:rsid w:val="00385B56"/>
    <w:rsid w:val="0038631E"/>
    <w:rsid w:val="00391175"/>
    <w:rsid w:val="003914A6"/>
    <w:rsid w:val="00391794"/>
    <w:rsid w:val="00392127"/>
    <w:rsid w:val="0039390E"/>
    <w:rsid w:val="003A10D7"/>
    <w:rsid w:val="003A209A"/>
    <w:rsid w:val="003A2D3B"/>
    <w:rsid w:val="003A4E0F"/>
    <w:rsid w:val="003A7D1B"/>
    <w:rsid w:val="003B02A5"/>
    <w:rsid w:val="003B1D55"/>
    <w:rsid w:val="003B228E"/>
    <w:rsid w:val="003B45A7"/>
    <w:rsid w:val="003B5CFD"/>
    <w:rsid w:val="003C0A61"/>
    <w:rsid w:val="003C14E1"/>
    <w:rsid w:val="003C2F07"/>
    <w:rsid w:val="003C74CF"/>
    <w:rsid w:val="003D25FB"/>
    <w:rsid w:val="003D3421"/>
    <w:rsid w:val="003D3CF0"/>
    <w:rsid w:val="003D53CB"/>
    <w:rsid w:val="003D59CA"/>
    <w:rsid w:val="003E2359"/>
    <w:rsid w:val="003E5655"/>
    <w:rsid w:val="003E56AF"/>
    <w:rsid w:val="003E6069"/>
    <w:rsid w:val="003F20B3"/>
    <w:rsid w:val="003F3323"/>
    <w:rsid w:val="003F3D49"/>
    <w:rsid w:val="003F4A5E"/>
    <w:rsid w:val="003F741D"/>
    <w:rsid w:val="003F7AF3"/>
    <w:rsid w:val="0040277C"/>
    <w:rsid w:val="00403090"/>
    <w:rsid w:val="004055A9"/>
    <w:rsid w:val="00406ECD"/>
    <w:rsid w:val="00412711"/>
    <w:rsid w:val="00420434"/>
    <w:rsid w:val="004220A2"/>
    <w:rsid w:val="00423707"/>
    <w:rsid w:val="00424E6B"/>
    <w:rsid w:val="00425D03"/>
    <w:rsid w:val="00426083"/>
    <w:rsid w:val="00426547"/>
    <w:rsid w:val="00426A86"/>
    <w:rsid w:val="00426C83"/>
    <w:rsid w:val="00427281"/>
    <w:rsid w:val="00431593"/>
    <w:rsid w:val="004320D5"/>
    <w:rsid w:val="00436145"/>
    <w:rsid w:val="00436F24"/>
    <w:rsid w:val="004376EC"/>
    <w:rsid w:val="00441502"/>
    <w:rsid w:val="00443BE2"/>
    <w:rsid w:val="0044437B"/>
    <w:rsid w:val="00446BE7"/>
    <w:rsid w:val="00451D26"/>
    <w:rsid w:val="00452D1A"/>
    <w:rsid w:val="0045389A"/>
    <w:rsid w:val="00454494"/>
    <w:rsid w:val="0045682F"/>
    <w:rsid w:val="00457880"/>
    <w:rsid w:val="004606EF"/>
    <w:rsid w:val="0046389E"/>
    <w:rsid w:val="00464EC1"/>
    <w:rsid w:val="00467AA3"/>
    <w:rsid w:val="004754B2"/>
    <w:rsid w:val="0047607F"/>
    <w:rsid w:val="00476BC6"/>
    <w:rsid w:val="0047740F"/>
    <w:rsid w:val="004802AF"/>
    <w:rsid w:val="00483689"/>
    <w:rsid w:val="00484666"/>
    <w:rsid w:val="00484791"/>
    <w:rsid w:val="004855A2"/>
    <w:rsid w:val="00486FD5"/>
    <w:rsid w:val="004872CD"/>
    <w:rsid w:val="004876D1"/>
    <w:rsid w:val="00491296"/>
    <w:rsid w:val="004928FD"/>
    <w:rsid w:val="00492FFD"/>
    <w:rsid w:val="00495397"/>
    <w:rsid w:val="00496B4F"/>
    <w:rsid w:val="004A06C1"/>
    <w:rsid w:val="004A22D8"/>
    <w:rsid w:val="004A2625"/>
    <w:rsid w:val="004A278C"/>
    <w:rsid w:val="004A2814"/>
    <w:rsid w:val="004A3149"/>
    <w:rsid w:val="004A3C99"/>
    <w:rsid w:val="004A41FA"/>
    <w:rsid w:val="004A61A2"/>
    <w:rsid w:val="004A70EC"/>
    <w:rsid w:val="004B0875"/>
    <w:rsid w:val="004B1123"/>
    <w:rsid w:val="004B443D"/>
    <w:rsid w:val="004B71FA"/>
    <w:rsid w:val="004B726C"/>
    <w:rsid w:val="004C069A"/>
    <w:rsid w:val="004C1C64"/>
    <w:rsid w:val="004C30C6"/>
    <w:rsid w:val="004C4F29"/>
    <w:rsid w:val="004D0AEE"/>
    <w:rsid w:val="004D131B"/>
    <w:rsid w:val="004D18D9"/>
    <w:rsid w:val="004D247A"/>
    <w:rsid w:val="004D4B64"/>
    <w:rsid w:val="004D5D9E"/>
    <w:rsid w:val="004E0190"/>
    <w:rsid w:val="004E1E93"/>
    <w:rsid w:val="004E2A82"/>
    <w:rsid w:val="004E329F"/>
    <w:rsid w:val="004E3B9A"/>
    <w:rsid w:val="004E4C60"/>
    <w:rsid w:val="004F03DA"/>
    <w:rsid w:val="004F060E"/>
    <w:rsid w:val="004F2313"/>
    <w:rsid w:val="004F3016"/>
    <w:rsid w:val="004F4381"/>
    <w:rsid w:val="004F5F05"/>
    <w:rsid w:val="0050016F"/>
    <w:rsid w:val="00514569"/>
    <w:rsid w:val="00515ABD"/>
    <w:rsid w:val="00515D4E"/>
    <w:rsid w:val="00516A3A"/>
    <w:rsid w:val="00517A28"/>
    <w:rsid w:val="00522209"/>
    <w:rsid w:val="00524254"/>
    <w:rsid w:val="005249B8"/>
    <w:rsid w:val="00524C40"/>
    <w:rsid w:val="005252AF"/>
    <w:rsid w:val="00525975"/>
    <w:rsid w:val="00533060"/>
    <w:rsid w:val="0053364D"/>
    <w:rsid w:val="005336C4"/>
    <w:rsid w:val="0053523B"/>
    <w:rsid w:val="00535DA3"/>
    <w:rsid w:val="00537C8F"/>
    <w:rsid w:val="005417CA"/>
    <w:rsid w:val="005422DD"/>
    <w:rsid w:val="0054302D"/>
    <w:rsid w:val="00544560"/>
    <w:rsid w:val="00544B4B"/>
    <w:rsid w:val="0054565D"/>
    <w:rsid w:val="00547372"/>
    <w:rsid w:val="00552093"/>
    <w:rsid w:val="005535DF"/>
    <w:rsid w:val="00553A2F"/>
    <w:rsid w:val="00553A55"/>
    <w:rsid w:val="00553B83"/>
    <w:rsid w:val="00554A50"/>
    <w:rsid w:val="00554AE9"/>
    <w:rsid w:val="00555DAE"/>
    <w:rsid w:val="00555F9B"/>
    <w:rsid w:val="0055721A"/>
    <w:rsid w:val="00561BD1"/>
    <w:rsid w:val="00561BDC"/>
    <w:rsid w:val="0056275D"/>
    <w:rsid w:val="00563251"/>
    <w:rsid w:val="00564419"/>
    <w:rsid w:val="005647D9"/>
    <w:rsid w:val="0057036C"/>
    <w:rsid w:val="00571D9F"/>
    <w:rsid w:val="00574FD2"/>
    <w:rsid w:val="005771C0"/>
    <w:rsid w:val="00577EEE"/>
    <w:rsid w:val="00580B0E"/>
    <w:rsid w:val="0058272D"/>
    <w:rsid w:val="00583545"/>
    <w:rsid w:val="00583C0C"/>
    <w:rsid w:val="00587167"/>
    <w:rsid w:val="005921F4"/>
    <w:rsid w:val="005936E3"/>
    <w:rsid w:val="00593ADB"/>
    <w:rsid w:val="005941A1"/>
    <w:rsid w:val="005A2A71"/>
    <w:rsid w:val="005B1439"/>
    <w:rsid w:val="005B2228"/>
    <w:rsid w:val="005B2755"/>
    <w:rsid w:val="005B4390"/>
    <w:rsid w:val="005B6276"/>
    <w:rsid w:val="005B7319"/>
    <w:rsid w:val="005B743F"/>
    <w:rsid w:val="005B7C2E"/>
    <w:rsid w:val="005C010C"/>
    <w:rsid w:val="005C2201"/>
    <w:rsid w:val="005C2687"/>
    <w:rsid w:val="005C2F3E"/>
    <w:rsid w:val="005C5A74"/>
    <w:rsid w:val="005C6BFA"/>
    <w:rsid w:val="005C721D"/>
    <w:rsid w:val="005D0159"/>
    <w:rsid w:val="005D0D12"/>
    <w:rsid w:val="005D23F7"/>
    <w:rsid w:val="005D270B"/>
    <w:rsid w:val="005D2E4C"/>
    <w:rsid w:val="005D4BA4"/>
    <w:rsid w:val="005D5112"/>
    <w:rsid w:val="005D77DE"/>
    <w:rsid w:val="005E19E0"/>
    <w:rsid w:val="005E1ACA"/>
    <w:rsid w:val="005E425F"/>
    <w:rsid w:val="005E57ED"/>
    <w:rsid w:val="005E58CB"/>
    <w:rsid w:val="005E6350"/>
    <w:rsid w:val="005F0960"/>
    <w:rsid w:val="005F4141"/>
    <w:rsid w:val="005F5213"/>
    <w:rsid w:val="005F6941"/>
    <w:rsid w:val="005F73D5"/>
    <w:rsid w:val="005F7540"/>
    <w:rsid w:val="00600B42"/>
    <w:rsid w:val="006060AE"/>
    <w:rsid w:val="006067D0"/>
    <w:rsid w:val="00606B3E"/>
    <w:rsid w:val="006119FD"/>
    <w:rsid w:val="00611A83"/>
    <w:rsid w:val="00611EF0"/>
    <w:rsid w:val="00612DF5"/>
    <w:rsid w:val="0061488B"/>
    <w:rsid w:val="006162AC"/>
    <w:rsid w:val="0061726E"/>
    <w:rsid w:val="00617284"/>
    <w:rsid w:val="00617FDC"/>
    <w:rsid w:val="00622BAE"/>
    <w:rsid w:val="0062339A"/>
    <w:rsid w:val="00623A5A"/>
    <w:rsid w:val="00625316"/>
    <w:rsid w:val="006348A6"/>
    <w:rsid w:val="00634B27"/>
    <w:rsid w:val="00635261"/>
    <w:rsid w:val="00636743"/>
    <w:rsid w:val="00640114"/>
    <w:rsid w:val="00641137"/>
    <w:rsid w:val="0064359B"/>
    <w:rsid w:val="00644ED0"/>
    <w:rsid w:val="006456F3"/>
    <w:rsid w:val="00646634"/>
    <w:rsid w:val="0064716C"/>
    <w:rsid w:val="006478FB"/>
    <w:rsid w:val="00650914"/>
    <w:rsid w:val="00655394"/>
    <w:rsid w:val="006554AD"/>
    <w:rsid w:val="006561BC"/>
    <w:rsid w:val="006600DD"/>
    <w:rsid w:val="00660206"/>
    <w:rsid w:val="006627D2"/>
    <w:rsid w:val="006628B8"/>
    <w:rsid w:val="00663CB9"/>
    <w:rsid w:val="006643DF"/>
    <w:rsid w:val="0066622A"/>
    <w:rsid w:val="0066672A"/>
    <w:rsid w:val="0067334C"/>
    <w:rsid w:val="006733AA"/>
    <w:rsid w:val="006754EF"/>
    <w:rsid w:val="00676352"/>
    <w:rsid w:val="006771B1"/>
    <w:rsid w:val="006779A0"/>
    <w:rsid w:val="00677AF0"/>
    <w:rsid w:val="00682928"/>
    <w:rsid w:val="00684207"/>
    <w:rsid w:val="00685515"/>
    <w:rsid w:val="006868D1"/>
    <w:rsid w:val="00690596"/>
    <w:rsid w:val="006908FB"/>
    <w:rsid w:val="0069101B"/>
    <w:rsid w:val="00692EFE"/>
    <w:rsid w:val="006A0BCD"/>
    <w:rsid w:val="006A0BDB"/>
    <w:rsid w:val="006A2501"/>
    <w:rsid w:val="006A295D"/>
    <w:rsid w:val="006A4235"/>
    <w:rsid w:val="006A479B"/>
    <w:rsid w:val="006A5D17"/>
    <w:rsid w:val="006A6056"/>
    <w:rsid w:val="006A7F5F"/>
    <w:rsid w:val="006A7FA4"/>
    <w:rsid w:val="006B09AB"/>
    <w:rsid w:val="006B7067"/>
    <w:rsid w:val="006B7777"/>
    <w:rsid w:val="006C5E3A"/>
    <w:rsid w:val="006C66A6"/>
    <w:rsid w:val="006C6A14"/>
    <w:rsid w:val="006C6A96"/>
    <w:rsid w:val="006C77FF"/>
    <w:rsid w:val="006D12D5"/>
    <w:rsid w:val="006D180E"/>
    <w:rsid w:val="006D4AAB"/>
    <w:rsid w:val="006D7AF5"/>
    <w:rsid w:val="006E0A17"/>
    <w:rsid w:val="006E1160"/>
    <w:rsid w:val="006E4B02"/>
    <w:rsid w:val="006E51E9"/>
    <w:rsid w:val="006E5348"/>
    <w:rsid w:val="006E622B"/>
    <w:rsid w:val="006E6650"/>
    <w:rsid w:val="006F22DE"/>
    <w:rsid w:val="006F331A"/>
    <w:rsid w:val="006F5C7C"/>
    <w:rsid w:val="007011A9"/>
    <w:rsid w:val="00705BEF"/>
    <w:rsid w:val="00707510"/>
    <w:rsid w:val="00707D8F"/>
    <w:rsid w:val="00717E61"/>
    <w:rsid w:val="00720343"/>
    <w:rsid w:val="00720EF6"/>
    <w:rsid w:val="00722334"/>
    <w:rsid w:val="00722A9E"/>
    <w:rsid w:val="00722B45"/>
    <w:rsid w:val="0072341B"/>
    <w:rsid w:val="0072794C"/>
    <w:rsid w:val="007320BC"/>
    <w:rsid w:val="007323CB"/>
    <w:rsid w:val="00735882"/>
    <w:rsid w:val="007371FF"/>
    <w:rsid w:val="007373CF"/>
    <w:rsid w:val="00737EAB"/>
    <w:rsid w:val="00742EF3"/>
    <w:rsid w:val="007433BC"/>
    <w:rsid w:val="00743E37"/>
    <w:rsid w:val="00745447"/>
    <w:rsid w:val="00752E14"/>
    <w:rsid w:val="00755FD9"/>
    <w:rsid w:val="00761EA3"/>
    <w:rsid w:val="00761F2C"/>
    <w:rsid w:val="007626E6"/>
    <w:rsid w:val="00763D09"/>
    <w:rsid w:val="0076750C"/>
    <w:rsid w:val="00770B02"/>
    <w:rsid w:val="0077153C"/>
    <w:rsid w:val="00772D64"/>
    <w:rsid w:val="00773416"/>
    <w:rsid w:val="00774FF6"/>
    <w:rsid w:val="007754F8"/>
    <w:rsid w:val="00777F84"/>
    <w:rsid w:val="007816FC"/>
    <w:rsid w:val="007826B2"/>
    <w:rsid w:val="007871EE"/>
    <w:rsid w:val="007903A4"/>
    <w:rsid w:val="007909D0"/>
    <w:rsid w:val="00791974"/>
    <w:rsid w:val="00791F1C"/>
    <w:rsid w:val="00793B4A"/>
    <w:rsid w:val="0079468D"/>
    <w:rsid w:val="007A0534"/>
    <w:rsid w:val="007A0766"/>
    <w:rsid w:val="007A44F6"/>
    <w:rsid w:val="007A5201"/>
    <w:rsid w:val="007B0720"/>
    <w:rsid w:val="007B2229"/>
    <w:rsid w:val="007B4774"/>
    <w:rsid w:val="007B5E26"/>
    <w:rsid w:val="007C1B08"/>
    <w:rsid w:val="007C591E"/>
    <w:rsid w:val="007C5F04"/>
    <w:rsid w:val="007C7B14"/>
    <w:rsid w:val="007D0E14"/>
    <w:rsid w:val="007D7C73"/>
    <w:rsid w:val="007E17B7"/>
    <w:rsid w:val="007E214B"/>
    <w:rsid w:val="007E2B04"/>
    <w:rsid w:val="007E3057"/>
    <w:rsid w:val="007E393D"/>
    <w:rsid w:val="007F0065"/>
    <w:rsid w:val="007F1748"/>
    <w:rsid w:val="007F3CF8"/>
    <w:rsid w:val="007F44AB"/>
    <w:rsid w:val="007F5EA7"/>
    <w:rsid w:val="007F7A2F"/>
    <w:rsid w:val="00801DC5"/>
    <w:rsid w:val="00807309"/>
    <w:rsid w:val="008126FA"/>
    <w:rsid w:val="00813202"/>
    <w:rsid w:val="0082120D"/>
    <w:rsid w:val="00821313"/>
    <w:rsid w:val="00822CF6"/>
    <w:rsid w:val="00823A83"/>
    <w:rsid w:val="00825962"/>
    <w:rsid w:val="00826D81"/>
    <w:rsid w:val="008305F9"/>
    <w:rsid w:val="00830CB6"/>
    <w:rsid w:val="008316D9"/>
    <w:rsid w:val="0083309D"/>
    <w:rsid w:val="00834292"/>
    <w:rsid w:val="008363A7"/>
    <w:rsid w:val="00837F9A"/>
    <w:rsid w:val="008407F8"/>
    <w:rsid w:val="00841B57"/>
    <w:rsid w:val="0084229E"/>
    <w:rsid w:val="00842E69"/>
    <w:rsid w:val="00843072"/>
    <w:rsid w:val="00843E02"/>
    <w:rsid w:val="00844126"/>
    <w:rsid w:val="00845339"/>
    <w:rsid w:val="008472F8"/>
    <w:rsid w:val="00850AF8"/>
    <w:rsid w:val="00852D2B"/>
    <w:rsid w:val="00854E13"/>
    <w:rsid w:val="00854E5E"/>
    <w:rsid w:val="00855C92"/>
    <w:rsid w:val="0086054B"/>
    <w:rsid w:val="00860EF5"/>
    <w:rsid w:val="008628F9"/>
    <w:rsid w:val="00863567"/>
    <w:rsid w:val="0086365D"/>
    <w:rsid w:val="008648FC"/>
    <w:rsid w:val="00866CF8"/>
    <w:rsid w:val="00866D51"/>
    <w:rsid w:val="00873192"/>
    <w:rsid w:val="00873CEF"/>
    <w:rsid w:val="00875ABD"/>
    <w:rsid w:val="00880B4D"/>
    <w:rsid w:val="008811D3"/>
    <w:rsid w:val="0088176A"/>
    <w:rsid w:val="00882225"/>
    <w:rsid w:val="0088406B"/>
    <w:rsid w:val="00884B3E"/>
    <w:rsid w:val="00885841"/>
    <w:rsid w:val="00886E29"/>
    <w:rsid w:val="00887A75"/>
    <w:rsid w:val="008938F1"/>
    <w:rsid w:val="008A1CB9"/>
    <w:rsid w:val="008A4916"/>
    <w:rsid w:val="008A5372"/>
    <w:rsid w:val="008B1F86"/>
    <w:rsid w:val="008B2EB4"/>
    <w:rsid w:val="008B3928"/>
    <w:rsid w:val="008B3CBE"/>
    <w:rsid w:val="008B7C3E"/>
    <w:rsid w:val="008C04A4"/>
    <w:rsid w:val="008C2C5F"/>
    <w:rsid w:val="008C485B"/>
    <w:rsid w:val="008C5CB1"/>
    <w:rsid w:val="008C6763"/>
    <w:rsid w:val="008D0CB4"/>
    <w:rsid w:val="008D6349"/>
    <w:rsid w:val="008D7F67"/>
    <w:rsid w:val="008E2A9C"/>
    <w:rsid w:val="008E3381"/>
    <w:rsid w:val="008E3C19"/>
    <w:rsid w:val="008E413C"/>
    <w:rsid w:val="008E4C7D"/>
    <w:rsid w:val="008E543C"/>
    <w:rsid w:val="008E5A53"/>
    <w:rsid w:val="008E7ED6"/>
    <w:rsid w:val="008F0852"/>
    <w:rsid w:val="008F1040"/>
    <w:rsid w:val="008F147D"/>
    <w:rsid w:val="008F32A1"/>
    <w:rsid w:val="008F3A73"/>
    <w:rsid w:val="008F6B72"/>
    <w:rsid w:val="008F7A60"/>
    <w:rsid w:val="008F7E20"/>
    <w:rsid w:val="00900F06"/>
    <w:rsid w:val="00901D6C"/>
    <w:rsid w:val="00904FFC"/>
    <w:rsid w:val="009055ED"/>
    <w:rsid w:val="00906640"/>
    <w:rsid w:val="00906B78"/>
    <w:rsid w:val="00906CEA"/>
    <w:rsid w:val="00911739"/>
    <w:rsid w:val="009135A6"/>
    <w:rsid w:val="0091446E"/>
    <w:rsid w:val="00923695"/>
    <w:rsid w:val="00925058"/>
    <w:rsid w:val="009312D6"/>
    <w:rsid w:val="0093140D"/>
    <w:rsid w:val="00931B56"/>
    <w:rsid w:val="0093354A"/>
    <w:rsid w:val="00934A68"/>
    <w:rsid w:val="009373FC"/>
    <w:rsid w:val="00940471"/>
    <w:rsid w:val="009418D2"/>
    <w:rsid w:val="00942412"/>
    <w:rsid w:val="00945E4E"/>
    <w:rsid w:val="009518CA"/>
    <w:rsid w:val="0095602D"/>
    <w:rsid w:val="009561DE"/>
    <w:rsid w:val="00956350"/>
    <w:rsid w:val="009600D3"/>
    <w:rsid w:val="00962483"/>
    <w:rsid w:val="00963D77"/>
    <w:rsid w:val="00963D7D"/>
    <w:rsid w:val="00964DFD"/>
    <w:rsid w:val="00965C66"/>
    <w:rsid w:val="009665DD"/>
    <w:rsid w:val="00966692"/>
    <w:rsid w:val="00970C17"/>
    <w:rsid w:val="00970FF5"/>
    <w:rsid w:val="00971222"/>
    <w:rsid w:val="009720E3"/>
    <w:rsid w:val="00972CBE"/>
    <w:rsid w:val="009739FC"/>
    <w:rsid w:val="00974FD5"/>
    <w:rsid w:val="00975077"/>
    <w:rsid w:val="0097592B"/>
    <w:rsid w:val="009774D5"/>
    <w:rsid w:val="0098164A"/>
    <w:rsid w:val="00982D09"/>
    <w:rsid w:val="00982E02"/>
    <w:rsid w:val="00983092"/>
    <w:rsid w:val="0098423E"/>
    <w:rsid w:val="00985F1A"/>
    <w:rsid w:val="00986173"/>
    <w:rsid w:val="00986DEB"/>
    <w:rsid w:val="0098773E"/>
    <w:rsid w:val="00990226"/>
    <w:rsid w:val="009905CA"/>
    <w:rsid w:val="00991F85"/>
    <w:rsid w:val="0099221E"/>
    <w:rsid w:val="00995005"/>
    <w:rsid w:val="009975F6"/>
    <w:rsid w:val="009A03A4"/>
    <w:rsid w:val="009A5708"/>
    <w:rsid w:val="009A60EC"/>
    <w:rsid w:val="009A6694"/>
    <w:rsid w:val="009A6E73"/>
    <w:rsid w:val="009B0A04"/>
    <w:rsid w:val="009B19FC"/>
    <w:rsid w:val="009B2ADC"/>
    <w:rsid w:val="009B4E6E"/>
    <w:rsid w:val="009B5AFB"/>
    <w:rsid w:val="009B7081"/>
    <w:rsid w:val="009B7A85"/>
    <w:rsid w:val="009C1272"/>
    <w:rsid w:val="009C17E8"/>
    <w:rsid w:val="009C1D51"/>
    <w:rsid w:val="009C1E75"/>
    <w:rsid w:val="009C2039"/>
    <w:rsid w:val="009C2A24"/>
    <w:rsid w:val="009C578C"/>
    <w:rsid w:val="009C613E"/>
    <w:rsid w:val="009C64BB"/>
    <w:rsid w:val="009D2FDD"/>
    <w:rsid w:val="009D3494"/>
    <w:rsid w:val="009D4B8E"/>
    <w:rsid w:val="009D6934"/>
    <w:rsid w:val="009D7340"/>
    <w:rsid w:val="009E1948"/>
    <w:rsid w:val="009E1E02"/>
    <w:rsid w:val="009E33AF"/>
    <w:rsid w:val="009E606B"/>
    <w:rsid w:val="009E690A"/>
    <w:rsid w:val="009F4195"/>
    <w:rsid w:val="009F4814"/>
    <w:rsid w:val="009F674A"/>
    <w:rsid w:val="00A01F6F"/>
    <w:rsid w:val="00A03922"/>
    <w:rsid w:val="00A03ECA"/>
    <w:rsid w:val="00A0638A"/>
    <w:rsid w:val="00A06430"/>
    <w:rsid w:val="00A06F9F"/>
    <w:rsid w:val="00A07277"/>
    <w:rsid w:val="00A109EA"/>
    <w:rsid w:val="00A11374"/>
    <w:rsid w:val="00A12C73"/>
    <w:rsid w:val="00A15788"/>
    <w:rsid w:val="00A2002B"/>
    <w:rsid w:val="00A21A42"/>
    <w:rsid w:val="00A24BFD"/>
    <w:rsid w:val="00A26B7D"/>
    <w:rsid w:val="00A27992"/>
    <w:rsid w:val="00A27C66"/>
    <w:rsid w:val="00A329E8"/>
    <w:rsid w:val="00A356AB"/>
    <w:rsid w:val="00A400F8"/>
    <w:rsid w:val="00A4040F"/>
    <w:rsid w:val="00A4301A"/>
    <w:rsid w:val="00A4326E"/>
    <w:rsid w:val="00A4448F"/>
    <w:rsid w:val="00A44818"/>
    <w:rsid w:val="00A44A01"/>
    <w:rsid w:val="00A451DE"/>
    <w:rsid w:val="00A453C6"/>
    <w:rsid w:val="00A453D1"/>
    <w:rsid w:val="00A50A0C"/>
    <w:rsid w:val="00A5153D"/>
    <w:rsid w:val="00A53682"/>
    <w:rsid w:val="00A5443C"/>
    <w:rsid w:val="00A54571"/>
    <w:rsid w:val="00A579B4"/>
    <w:rsid w:val="00A6072C"/>
    <w:rsid w:val="00A60E1C"/>
    <w:rsid w:val="00A62338"/>
    <w:rsid w:val="00A62866"/>
    <w:rsid w:val="00A65EAD"/>
    <w:rsid w:val="00A66075"/>
    <w:rsid w:val="00A70C25"/>
    <w:rsid w:val="00A71B97"/>
    <w:rsid w:val="00A72623"/>
    <w:rsid w:val="00A73A78"/>
    <w:rsid w:val="00A74D92"/>
    <w:rsid w:val="00A7604E"/>
    <w:rsid w:val="00A761EA"/>
    <w:rsid w:val="00A76F08"/>
    <w:rsid w:val="00A80994"/>
    <w:rsid w:val="00A821B1"/>
    <w:rsid w:val="00A9085C"/>
    <w:rsid w:val="00A921E3"/>
    <w:rsid w:val="00A92C88"/>
    <w:rsid w:val="00A92D46"/>
    <w:rsid w:val="00A9486B"/>
    <w:rsid w:val="00A97096"/>
    <w:rsid w:val="00A9713A"/>
    <w:rsid w:val="00A97760"/>
    <w:rsid w:val="00A97D00"/>
    <w:rsid w:val="00A97F58"/>
    <w:rsid w:val="00AA08A3"/>
    <w:rsid w:val="00AA0B3D"/>
    <w:rsid w:val="00AA193B"/>
    <w:rsid w:val="00AA3721"/>
    <w:rsid w:val="00AA380B"/>
    <w:rsid w:val="00AA3A1B"/>
    <w:rsid w:val="00AA56D4"/>
    <w:rsid w:val="00AA59AF"/>
    <w:rsid w:val="00AA5ACF"/>
    <w:rsid w:val="00AA6B86"/>
    <w:rsid w:val="00AB0DCC"/>
    <w:rsid w:val="00AB1141"/>
    <w:rsid w:val="00AB2DA1"/>
    <w:rsid w:val="00AB4915"/>
    <w:rsid w:val="00AB4B0D"/>
    <w:rsid w:val="00AB5CB4"/>
    <w:rsid w:val="00AB6B0D"/>
    <w:rsid w:val="00AB6FD9"/>
    <w:rsid w:val="00AC14C6"/>
    <w:rsid w:val="00AC18CB"/>
    <w:rsid w:val="00AC1AB1"/>
    <w:rsid w:val="00AC4C08"/>
    <w:rsid w:val="00AC5B8E"/>
    <w:rsid w:val="00AC5E73"/>
    <w:rsid w:val="00AC796D"/>
    <w:rsid w:val="00AD0BE8"/>
    <w:rsid w:val="00AD0FE2"/>
    <w:rsid w:val="00AD1A45"/>
    <w:rsid w:val="00AD3DE2"/>
    <w:rsid w:val="00AD3DEA"/>
    <w:rsid w:val="00AD5E1D"/>
    <w:rsid w:val="00AD6886"/>
    <w:rsid w:val="00AD691D"/>
    <w:rsid w:val="00AE6C01"/>
    <w:rsid w:val="00AE79C9"/>
    <w:rsid w:val="00AF005B"/>
    <w:rsid w:val="00AF6464"/>
    <w:rsid w:val="00AF7178"/>
    <w:rsid w:val="00B00A71"/>
    <w:rsid w:val="00B04C03"/>
    <w:rsid w:val="00B05FEF"/>
    <w:rsid w:val="00B06920"/>
    <w:rsid w:val="00B077D2"/>
    <w:rsid w:val="00B103A7"/>
    <w:rsid w:val="00B10AC2"/>
    <w:rsid w:val="00B116EB"/>
    <w:rsid w:val="00B11878"/>
    <w:rsid w:val="00B128CA"/>
    <w:rsid w:val="00B12C26"/>
    <w:rsid w:val="00B130C1"/>
    <w:rsid w:val="00B15BAE"/>
    <w:rsid w:val="00B16C70"/>
    <w:rsid w:val="00B2393F"/>
    <w:rsid w:val="00B24232"/>
    <w:rsid w:val="00B24D60"/>
    <w:rsid w:val="00B30912"/>
    <w:rsid w:val="00B310F1"/>
    <w:rsid w:val="00B327E0"/>
    <w:rsid w:val="00B34C2B"/>
    <w:rsid w:val="00B40C97"/>
    <w:rsid w:val="00B4100A"/>
    <w:rsid w:val="00B41A48"/>
    <w:rsid w:val="00B43D74"/>
    <w:rsid w:val="00B43F15"/>
    <w:rsid w:val="00B4555D"/>
    <w:rsid w:val="00B4782A"/>
    <w:rsid w:val="00B514FF"/>
    <w:rsid w:val="00B51E8C"/>
    <w:rsid w:val="00B52BC9"/>
    <w:rsid w:val="00B55C39"/>
    <w:rsid w:val="00B56847"/>
    <w:rsid w:val="00B57AEA"/>
    <w:rsid w:val="00B6026F"/>
    <w:rsid w:val="00B611D8"/>
    <w:rsid w:val="00B6180D"/>
    <w:rsid w:val="00B619F9"/>
    <w:rsid w:val="00B6214E"/>
    <w:rsid w:val="00B62583"/>
    <w:rsid w:val="00B6360E"/>
    <w:rsid w:val="00B63848"/>
    <w:rsid w:val="00B7008B"/>
    <w:rsid w:val="00B73238"/>
    <w:rsid w:val="00B73CE9"/>
    <w:rsid w:val="00B75955"/>
    <w:rsid w:val="00B800F0"/>
    <w:rsid w:val="00B828C7"/>
    <w:rsid w:val="00B82CE8"/>
    <w:rsid w:val="00B844E4"/>
    <w:rsid w:val="00B87852"/>
    <w:rsid w:val="00B878BA"/>
    <w:rsid w:val="00B90B98"/>
    <w:rsid w:val="00B9152B"/>
    <w:rsid w:val="00B936D9"/>
    <w:rsid w:val="00B96557"/>
    <w:rsid w:val="00BA0084"/>
    <w:rsid w:val="00BA008D"/>
    <w:rsid w:val="00BA16CB"/>
    <w:rsid w:val="00BA2194"/>
    <w:rsid w:val="00BA2C54"/>
    <w:rsid w:val="00BA2E41"/>
    <w:rsid w:val="00BA35E3"/>
    <w:rsid w:val="00BB18F2"/>
    <w:rsid w:val="00BB50D0"/>
    <w:rsid w:val="00BB5E2B"/>
    <w:rsid w:val="00BB6EDF"/>
    <w:rsid w:val="00BB79FC"/>
    <w:rsid w:val="00BC63C4"/>
    <w:rsid w:val="00BC6D44"/>
    <w:rsid w:val="00BD1B46"/>
    <w:rsid w:val="00BD26B4"/>
    <w:rsid w:val="00BD27D9"/>
    <w:rsid w:val="00BD2C5B"/>
    <w:rsid w:val="00BD6B89"/>
    <w:rsid w:val="00BE13AE"/>
    <w:rsid w:val="00BE18FB"/>
    <w:rsid w:val="00BE3199"/>
    <w:rsid w:val="00BE77BF"/>
    <w:rsid w:val="00BF6D57"/>
    <w:rsid w:val="00C01437"/>
    <w:rsid w:val="00C03F8E"/>
    <w:rsid w:val="00C04178"/>
    <w:rsid w:val="00C04903"/>
    <w:rsid w:val="00C04F31"/>
    <w:rsid w:val="00C05D77"/>
    <w:rsid w:val="00C11606"/>
    <w:rsid w:val="00C12491"/>
    <w:rsid w:val="00C13480"/>
    <w:rsid w:val="00C137CB"/>
    <w:rsid w:val="00C14548"/>
    <w:rsid w:val="00C175B1"/>
    <w:rsid w:val="00C21B0C"/>
    <w:rsid w:val="00C236E6"/>
    <w:rsid w:val="00C23847"/>
    <w:rsid w:val="00C23E7A"/>
    <w:rsid w:val="00C24EE3"/>
    <w:rsid w:val="00C26758"/>
    <w:rsid w:val="00C309FE"/>
    <w:rsid w:val="00C326A2"/>
    <w:rsid w:val="00C40F19"/>
    <w:rsid w:val="00C418E4"/>
    <w:rsid w:val="00C41E9C"/>
    <w:rsid w:val="00C42646"/>
    <w:rsid w:val="00C43018"/>
    <w:rsid w:val="00C46FCE"/>
    <w:rsid w:val="00C4793C"/>
    <w:rsid w:val="00C5037C"/>
    <w:rsid w:val="00C54673"/>
    <w:rsid w:val="00C5512F"/>
    <w:rsid w:val="00C56369"/>
    <w:rsid w:val="00C61773"/>
    <w:rsid w:val="00C61D93"/>
    <w:rsid w:val="00C62725"/>
    <w:rsid w:val="00C63AD7"/>
    <w:rsid w:val="00C63C2D"/>
    <w:rsid w:val="00C642DC"/>
    <w:rsid w:val="00C6539E"/>
    <w:rsid w:val="00C707C3"/>
    <w:rsid w:val="00C7700F"/>
    <w:rsid w:val="00C8036C"/>
    <w:rsid w:val="00C83254"/>
    <w:rsid w:val="00C95137"/>
    <w:rsid w:val="00C977E1"/>
    <w:rsid w:val="00C97E60"/>
    <w:rsid w:val="00C97F1C"/>
    <w:rsid w:val="00CA1232"/>
    <w:rsid w:val="00CA4C27"/>
    <w:rsid w:val="00CA67BC"/>
    <w:rsid w:val="00CB2628"/>
    <w:rsid w:val="00CB6477"/>
    <w:rsid w:val="00CC1134"/>
    <w:rsid w:val="00CC1142"/>
    <w:rsid w:val="00CC18D8"/>
    <w:rsid w:val="00CC2092"/>
    <w:rsid w:val="00CC40E6"/>
    <w:rsid w:val="00CC5D6C"/>
    <w:rsid w:val="00CC745E"/>
    <w:rsid w:val="00CC7DDC"/>
    <w:rsid w:val="00CD2EFA"/>
    <w:rsid w:val="00CD6007"/>
    <w:rsid w:val="00CD73CE"/>
    <w:rsid w:val="00CD7E91"/>
    <w:rsid w:val="00CD7F2F"/>
    <w:rsid w:val="00CE0618"/>
    <w:rsid w:val="00CE1ECD"/>
    <w:rsid w:val="00CE3BE2"/>
    <w:rsid w:val="00CE4B3D"/>
    <w:rsid w:val="00CE55CE"/>
    <w:rsid w:val="00CF0BDD"/>
    <w:rsid w:val="00CF1CA6"/>
    <w:rsid w:val="00CF21AC"/>
    <w:rsid w:val="00CF3C37"/>
    <w:rsid w:val="00CF3D37"/>
    <w:rsid w:val="00CF4A75"/>
    <w:rsid w:val="00CF6A4C"/>
    <w:rsid w:val="00CF7CF4"/>
    <w:rsid w:val="00D012E3"/>
    <w:rsid w:val="00D015CE"/>
    <w:rsid w:val="00D03393"/>
    <w:rsid w:val="00D06589"/>
    <w:rsid w:val="00D07AF8"/>
    <w:rsid w:val="00D10507"/>
    <w:rsid w:val="00D109A9"/>
    <w:rsid w:val="00D12FA4"/>
    <w:rsid w:val="00D13A25"/>
    <w:rsid w:val="00D145E7"/>
    <w:rsid w:val="00D15078"/>
    <w:rsid w:val="00D176C1"/>
    <w:rsid w:val="00D20E93"/>
    <w:rsid w:val="00D211F9"/>
    <w:rsid w:val="00D236EE"/>
    <w:rsid w:val="00D23A28"/>
    <w:rsid w:val="00D24503"/>
    <w:rsid w:val="00D24DCB"/>
    <w:rsid w:val="00D25645"/>
    <w:rsid w:val="00D2629E"/>
    <w:rsid w:val="00D26485"/>
    <w:rsid w:val="00D32116"/>
    <w:rsid w:val="00D32122"/>
    <w:rsid w:val="00D32EA4"/>
    <w:rsid w:val="00D3400B"/>
    <w:rsid w:val="00D36DCC"/>
    <w:rsid w:val="00D40B87"/>
    <w:rsid w:val="00D432F7"/>
    <w:rsid w:val="00D4398C"/>
    <w:rsid w:val="00D43BC2"/>
    <w:rsid w:val="00D4474F"/>
    <w:rsid w:val="00D4525B"/>
    <w:rsid w:val="00D46BE4"/>
    <w:rsid w:val="00D46F62"/>
    <w:rsid w:val="00D501B1"/>
    <w:rsid w:val="00D52071"/>
    <w:rsid w:val="00D5781E"/>
    <w:rsid w:val="00D6079B"/>
    <w:rsid w:val="00D61270"/>
    <w:rsid w:val="00D6162B"/>
    <w:rsid w:val="00D62336"/>
    <w:rsid w:val="00D650B5"/>
    <w:rsid w:val="00D67D93"/>
    <w:rsid w:val="00D70EAC"/>
    <w:rsid w:val="00D729F6"/>
    <w:rsid w:val="00D759AD"/>
    <w:rsid w:val="00D80966"/>
    <w:rsid w:val="00D82371"/>
    <w:rsid w:val="00D82430"/>
    <w:rsid w:val="00D826D4"/>
    <w:rsid w:val="00D8541A"/>
    <w:rsid w:val="00D85AA5"/>
    <w:rsid w:val="00D92829"/>
    <w:rsid w:val="00D94B47"/>
    <w:rsid w:val="00DA5B9F"/>
    <w:rsid w:val="00DB01D9"/>
    <w:rsid w:val="00DB5710"/>
    <w:rsid w:val="00DB5EA1"/>
    <w:rsid w:val="00DB6F3B"/>
    <w:rsid w:val="00DB6F3F"/>
    <w:rsid w:val="00DC0E29"/>
    <w:rsid w:val="00DC2056"/>
    <w:rsid w:val="00DC2FE6"/>
    <w:rsid w:val="00DC5195"/>
    <w:rsid w:val="00DC7963"/>
    <w:rsid w:val="00DE02BE"/>
    <w:rsid w:val="00DE6EFC"/>
    <w:rsid w:val="00DE7993"/>
    <w:rsid w:val="00DF1F20"/>
    <w:rsid w:val="00DF204E"/>
    <w:rsid w:val="00DF2B78"/>
    <w:rsid w:val="00DF53BF"/>
    <w:rsid w:val="00E022D3"/>
    <w:rsid w:val="00E03371"/>
    <w:rsid w:val="00E03B99"/>
    <w:rsid w:val="00E05709"/>
    <w:rsid w:val="00E06649"/>
    <w:rsid w:val="00E06885"/>
    <w:rsid w:val="00E071C4"/>
    <w:rsid w:val="00E1095C"/>
    <w:rsid w:val="00E12A4B"/>
    <w:rsid w:val="00E167EE"/>
    <w:rsid w:val="00E21234"/>
    <w:rsid w:val="00E23C19"/>
    <w:rsid w:val="00E2412C"/>
    <w:rsid w:val="00E27674"/>
    <w:rsid w:val="00E27CB0"/>
    <w:rsid w:val="00E27ED1"/>
    <w:rsid w:val="00E336F7"/>
    <w:rsid w:val="00E33880"/>
    <w:rsid w:val="00E34CBD"/>
    <w:rsid w:val="00E37728"/>
    <w:rsid w:val="00E419FF"/>
    <w:rsid w:val="00E42CD6"/>
    <w:rsid w:val="00E43EDC"/>
    <w:rsid w:val="00E474BC"/>
    <w:rsid w:val="00E50EEA"/>
    <w:rsid w:val="00E53D79"/>
    <w:rsid w:val="00E54CD1"/>
    <w:rsid w:val="00E55C66"/>
    <w:rsid w:val="00E57142"/>
    <w:rsid w:val="00E60518"/>
    <w:rsid w:val="00E610C9"/>
    <w:rsid w:val="00E65156"/>
    <w:rsid w:val="00E65E96"/>
    <w:rsid w:val="00E667AD"/>
    <w:rsid w:val="00E70270"/>
    <w:rsid w:val="00E709FC"/>
    <w:rsid w:val="00E70CC2"/>
    <w:rsid w:val="00E746A6"/>
    <w:rsid w:val="00E823BB"/>
    <w:rsid w:val="00E82ADC"/>
    <w:rsid w:val="00E8689B"/>
    <w:rsid w:val="00E92652"/>
    <w:rsid w:val="00E96431"/>
    <w:rsid w:val="00E969C1"/>
    <w:rsid w:val="00EA3F67"/>
    <w:rsid w:val="00EA4E86"/>
    <w:rsid w:val="00EA548F"/>
    <w:rsid w:val="00EB1641"/>
    <w:rsid w:val="00EB1BCA"/>
    <w:rsid w:val="00EB5509"/>
    <w:rsid w:val="00EB6633"/>
    <w:rsid w:val="00EB7F34"/>
    <w:rsid w:val="00EC4AD9"/>
    <w:rsid w:val="00EC533A"/>
    <w:rsid w:val="00EC6599"/>
    <w:rsid w:val="00EC7BB6"/>
    <w:rsid w:val="00ED07B6"/>
    <w:rsid w:val="00ED12BF"/>
    <w:rsid w:val="00ED331C"/>
    <w:rsid w:val="00EE4BC2"/>
    <w:rsid w:val="00EE4D3C"/>
    <w:rsid w:val="00EE4E3A"/>
    <w:rsid w:val="00EE56B2"/>
    <w:rsid w:val="00EF03E8"/>
    <w:rsid w:val="00EF103E"/>
    <w:rsid w:val="00EF179D"/>
    <w:rsid w:val="00EF2991"/>
    <w:rsid w:val="00EF2AA1"/>
    <w:rsid w:val="00EF3373"/>
    <w:rsid w:val="00EF3AB5"/>
    <w:rsid w:val="00EF4CE4"/>
    <w:rsid w:val="00EF5D1A"/>
    <w:rsid w:val="00EF688F"/>
    <w:rsid w:val="00EF71F5"/>
    <w:rsid w:val="00EF7EBD"/>
    <w:rsid w:val="00F00E13"/>
    <w:rsid w:val="00F02C27"/>
    <w:rsid w:val="00F0305F"/>
    <w:rsid w:val="00F03FF7"/>
    <w:rsid w:val="00F04CD1"/>
    <w:rsid w:val="00F156F9"/>
    <w:rsid w:val="00F169CD"/>
    <w:rsid w:val="00F211F5"/>
    <w:rsid w:val="00F21C30"/>
    <w:rsid w:val="00F22874"/>
    <w:rsid w:val="00F22F08"/>
    <w:rsid w:val="00F23077"/>
    <w:rsid w:val="00F23E40"/>
    <w:rsid w:val="00F25BA7"/>
    <w:rsid w:val="00F26333"/>
    <w:rsid w:val="00F27074"/>
    <w:rsid w:val="00F31519"/>
    <w:rsid w:val="00F327AB"/>
    <w:rsid w:val="00F362A7"/>
    <w:rsid w:val="00F36982"/>
    <w:rsid w:val="00F37FAD"/>
    <w:rsid w:val="00F4100D"/>
    <w:rsid w:val="00F41D83"/>
    <w:rsid w:val="00F41E0A"/>
    <w:rsid w:val="00F4238C"/>
    <w:rsid w:val="00F436CB"/>
    <w:rsid w:val="00F4468E"/>
    <w:rsid w:val="00F4663F"/>
    <w:rsid w:val="00F500F7"/>
    <w:rsid w:val="00F51EAA"/>
    <w:rsid w:val="00F522B2"/>
    <w:rsid w:val="00F52906"/>
    <w:rsid w:val="00F55372"/>
    <w:rsid w:val="00F61AD6"/>
    <w:rsid w:val="00F6450D"/>
    <w:rsid w:val="00F65A17"/>
    <w:rsid w:val="00F65A4D"/>
    <w:rsid w:val="00F66EDC"/>
    <w:rsid w:val="00F67180"/>
    <w:rsid w:val="00F71106"/>
    <w:rsid w:val="00F7383C"/>
    <w:rsid w:val="00F74578"/>
    <w:rsid w:val="00F74B1E"/>
    <w:rsid w:val="00F752C5"/>
    <w:rsid w:val="00F8124E"/>
    <w:rsid w:val="00F83B8D"/>
    <w:rsid w:val="00F84D3C"/>
    <w:rsid w:val="00F86580"/>
    <w:rsid w:val="00F9172E"/>
    <w:rsid w:val="00F932E4"/>
    <w:rsid w:val="00F93FD4"/>
    <w:rsid w:val="00FA1CD2"/>
    <w:rsid w:val="00FA38A0"/>
    <w:rsid w:val="00FA4E56"/>
    <w:rsid w:val="00FA6146"/>
    <w:rsid w:val="00FA6368"/>
    <w:rsid w:val="00FA681F"/>
    <w:rsid w:val="00FA780C"/>
    <w:rsid w:val="00FB3671"/>
    <w:rsid w:val="00FB39C0"/>
    <w:rsid w:val="00FB577C"/>
    <w:rsid w:val="00FB683E"/>
    <w:rsid w:val="00FC02AC"/>
    <w:rsid w:val="00FC1606"/>
    <w:rsid w:val="00FC216A"/>
    <w:rsid w:val="00FC2EC2"/>
    <w:rsid w:val="00FC3B45"/>
    <w:rsid w:val="00FC48A5"/>
    <w:rsid w:val="00FC7F76"/>
    <w:rsid w:val="00FD201E"/>
    <w:rsid w:val="00FD2EE8"/>
    <w:rsid w:val="00FD3B0A"/>
    <w:rsid w:val="00FD522B"/>
    <w:rsid w:val="00FD607A"/>
    <w:rsid w:val="00FE25DB"/>
    <w:rsid w:val="00FE2C1D"/>
    <w:rsid w:val="00FE35BA"/>
    <w:rsid w:val="00FE4050"/>
    <w:rsid w:val="00FF6392"/>
    <w:rsid w:val="00FF6404"/>
    <w:rsid w:val="00FF6F22"/>
    <w:rsid w:val="00FF7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67606"/>
  <w15:docId w15:val="{69A463E0-5DDE-4B94-9829-EEFE52E4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68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D7F67"/>
    <w:pPr>
      <w:spacing w:after="0" w:line="240" w:lineRule="auto"/>
    </w:pPr>
    <w:rPr>
      <w:rFonts w:cs="Consolas"/>
      <w:szCs w:val="21"/>
    </w:rPr>
  </w:style>
  <w:style w:type="character" w:customStyle="1" w:styleId="PlainTextChar">
    <w:name w:val="Plain Text Char"/>
    <w:link w:val="PlainText"/>
    <w:uiPriority w:val="99"/>
    <w:rsid w:val="008D7F67"/>
    <w:rPr>
      <w:rFonts w:ascii="Calibri" w:hAnsi="Calibri" w:cs="Consolas"/>
      <w:szCs w:val="21"/>
    </w:rPr>
  </w:style>
  <w:style w:type="paragraph" w:styleId="Header">
    <w:name w:val="header"/>
    <w:basedOn w:val="Normal"/>
    <w:link w:val="HeaderChar"/>
    <w:uiPriority w:val="99"/>
    <w:unhideWhenUsed/>
    <w:rsid w:val="008D7F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F67"/>
  </w:style>
  <w:style w:type="paragraph" w:styleId="Footer">
    <w:name w:val="footer"/>
    <w:basedOn w:val="Normal"/>
    <w:link w:val="FooterChar"/>
    <w:uiPriority w:val="99"/>
    <w:unhideWhenUsed/>
    <w:rsid w:val="008D7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F67"/>
  </w:style>
  <w:style w:type="paragraph" w:styleId="BalloonText">
    <w:name w:val="Balloon Text"/>
    <w:basedOn w:val="Normal"/>
    <w:link w:val="BalloonTextChar"/>
    <w:uiPriority w:val="99"/>
    <w:semiHidden/>
    <w:unhideWhenUsed/>
    <w:rsid w:val="002F598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F5981"/>
    <w:rPr>
      <w:rFonts w:ascii="Segoe UI" w:hAnsi="Segoe UI" w:cs="Segoe UI"/>
      <w:sz w:val="18"/>
      <w:szCs w:val="18"/>
    </w:rPr>
  </w:style>
  <w:style w:type="character" w:styleId="CommentReference">
    <w:name w:val="annotation reference"/>
    <w:uiPriority w:val="99"/>
    <w:semiHidden/>
    <w:unhideWhenUsed/>
    <w:rsid w:val="002F0F12"/>
    <w:rPr>
      <w:sz w:val="16"/>
      <w:szCs w:val="16"/>
    </w:rPr>
  </w:style>
  <w:style w:type="paragraph" w:styleId="CommentText">
    <w:name w:val="annotation text"/>
    <w:basedOn w:val="Normal"/>
    <w:link w:val="CommentTextChar"/>
    <w:uiPriority w:val="99"/>
    <w:semiHidden/>
    <w:unhideWhenUsed/>
    <w:rsid w:val="002F0F12"/>
    <w:pPr>
      <w:spacing w:line="240" w:lineRule="auto"/>
    </w:pPr>
    <w:rPr>
      <w:sz w:val="20"/>
      <w:szCs w:val="20"/>
    </w:rPr>
  </w:style>
  <w:style w:type="character" w:customStyle="1" w:styleId="CommentTextChar">
    <w:name w:val="Comment Text Char"/>
    <w:link w:val="CommentText"/>
    <w:uiPriority w:val="99"/>
    <w:semiHidden/>
    <w:rsid w:val="002F0F12"/>
    <w:rPr>
      <w:sz w:val="20"/>
      <w:szCs w:val="20"/>
    </w:rPr>
  </w:style>
  <w:style w:type="paragraph" w:styleId="CommentSubject">
    <w:name w:val="annotation subject"/>
    <w:basedOn w:val="CommentText"/>
    <w:next w:val="CommentText"/>
    <w:link w:val="CommentSubjectChar"/>
    <w:uiPriority w:val="99"/>
    <w:semiHidden/>
    <w:unhideWhenUsed/>
    <w:rsid w:val="002F0F12"/>
    <w:rPr>
      <w:b/>
      <w:bCs/>
    </w:rPr>
  </w:style>
  <w:style w:type="character" w:customStyle="1" w:styleId="CommentSubjectChar">
    <w:name w:val="Comment Subject Char"/>
    <w:link w:val="CommentSubject"/>
    <w:uiPriority w:val="99"/>
    <w:semiHidden/>
    <w:rsid w:val="002F0F12"/>
    <w:rPr>
      <w:b/>
      <w:bCs/>
      <w:sz w:val="20"/>
      <w:szCs w:val="20"/>
    </w:rPr>
  </w:style>
  <w:style w:type="character" w:styleId="Hyperlink">
    <w:name w:val="Hyperlink"/>
    <w:uiPriority w:val="99"/>
    <w:unhideWhenUsed/>
    <w:rsid w:val="00923695"/>
    <w:rPr>
      <w:color w:val="0563C1"/>
      <w:u w:val="single"/>
    </w:rPr>
  </w:style>
  <w:style w:type="character" w:styleId="PlaceholderText">
    <w:name w:val="Placeholder Text"/>
    <w:uiPriority w:val="99"/>
    <w:semiHidden/>
    <w:rsid w:val="000C5DBE"/>
    <w:rPr>
      <w:color w:val="808080"/>
    </w:rPr>
  </w:style>
  <w:style w:type="character" w:styleId="Emphasis">
    <w:name w:val="Emphasis"/>
    <w:uiPriority w:val="20"/>
    <w:qFormat/>
    <w:rsid w:val="00D36DCC"/>
    <w:rPr>
      <w:b/>
      <w:bCs/>
      <w:i w:val="0"/>
      <w:iCs w:val="0"/>
    </w:rPr>
  </w:style>
  <w:style w:type="character" w:customStyle="1" w:styleId="st1">
    <w:name w:val="st1"/>
    <w:rsid w:val="00D36DCC"/>
  </w:style>
  <w:style w:type="paragraph" w:styleId="Revision">
    <w:name w:val="Revision"/>
    <w:hidden/>
    <w:uiPriority w:val="99"/>
    <w:semiHidden/>
    <w:rsid w:val="00D36DCC"/>
    <w:rPr>
      <w:sz w:val="22"/>
      <w:szCs w:val="22"/>
    </w:rPr>
  </w:style>
  <w:style w:type="paragraph" w:customStyle="1" w:styleId="Default">
    <w:name w:val="Default"/>
    <w:rsid w:val="00C12491"/>
    <w:pPr>
      <w:autoSpaceDE w:val="0"/>
      <w:autoSpaceDN w:val="0"/>
      <w:adjustRightInd w:val="0"/>
    </w:pPr>
    <w:rPr>
      <w:rFonts w:ascii="Cambria" w:hAnsi="Cambria" w:cs="Cambria"/>
      <w:color w:val="000000"/>
      <w:sz w:val="24"/>
      <w:szCs w:val="24"/>
    </w:rPr>
  </w:style>
  <w:style w:type="paragraph" w:styleId="ListParagraph">
    <w:name w:val="List Paragraph"/>
    <w:basedOn w:val="Normal"/>
    <w:uiPriority w:val="34"/>
    <w:qFormat/>
    <w:rsid w:val="00BC6D44"/>
    <w:pPr>
      <w:ind w:left="720"/>
    </w:pPr>
  </w:style>
  <w:style w:type="paragraph" w:styleId="MessageHeader">
    <w:name w:val="Message Header"/>
    <w:basedOn w:val="BodyText"/>
    <w:link w:val="MessageHeaderChar"/>
    <w:unhideWhenUsed/>
    <w:rsid w:val="006B09AB"/>
    <w:pPr>
      <w:keepLines/>
      <w:spacing w:line="180" w:lineRule="atLeast"/>
      <w:ind w:left="720" w:hanging="720"/>
    </w:pPr>
    <w:rPr>
      <w:rFonts w:ascii="Arial" w:eastAsia="Times New Roman" w:hAnsi="Arial"/>
      <w:spacing w:val="-5"/>
      <w:sz w:val="20"/>
      <w:szCs w:val="20"/>
    </w:rPr>
  </w:style>
  <w:style w:type="character" w:customStyle="1" w:styleId="MessageHeaderChar">
    <w:name w:val="Message Header Char"/>
    <w:link w:val="MessageHeader"/>
    <w:rsid w:val="006B09AB"/>
    <w:rPr>
      <w:rFonts w:ascii="Arial" w:eastAsia="Times New Roman" w:hAnsi="Arial"/>
      <w:spacing w:val="-5"/>
    </w:rPr>
  </w:style>
  <w:style w:type="paragraph" w:styleId="BodyText">
    <w:name w:val="Body Text"/>
    <w:basedOn w:val="Normal"/>
    <w:link w:val="BodyTextChar"/>
    <w:uiPriority w:val="99"/>
    <w:semiHidden/>
    <w:unhideWhenUsed/>
    <w:rsid w:val="006B09AB"/>
    <w:pPr>
      <w:spacing w:after="120"/>
    </w:pPr>
  </w:style>
  <w:style w:type="character" w:customStyle="1" w:styleId="BodyTextChar">
    <w:name w:val="Body Text Char"/>
    <w:link w:val="BodyText"/>
    <w:uiPriority w:val="99"/>
    <w:semiHidden/>
    <w:rsid w:val="006B09AB"/>
    <w:rPr>
      <w:sz w:val="22"/>
      <w:szCs w:val="22"/>
    </w:rPr>
  </w:style>
  <w:style w:type="paragraph" w:styleId="FootnoteText">
    <w:name w:val="footnote text"/>
    <w:basedOn w:val="Normal"/>
    <w:link w:val="FootnoteTextChar"/>
    <w:uiPriority w:val="99"/>
    <w:semiHidden/>
    <w:unhideWhenUsed/>
    <w:rsid w:val="005F73D5"/>
    <w:pPr>
      <w:spacing w:after="0" w:line="240" w:lineRule="auto"/>
    </w:pPr>
    <w:rPr>
      <w:rFonts w:eastAsia="Times New Roman"/>
      <w:sz w:val="20"/>
      <w:szCs w:val="20"/>
    </w:rPr>
  </w:style>
  <w:style w:type="character" w:customStyle="1" w:styleId="FootnoteTextChar">
    <w:name w:val="Footnote Text Char"/>
    <w:link w:val="FootnoteText"/>
    <w:uiPriority w:val="99"/>
    <w:semiHidden/>
    <w:rsid w:val="005F73D5"/>
    <w:rPr>
      <w:rFonts w:eastAsia="Times New Roman"/>
    </w:rPr>
  </w:style>
  <w:style w:type="character" w:styleId="FootnoteReference">
    <w:name w:val="footnote reference"/>
    <w:uiPriority w:val="99"/>
    <w:semiHidden/>
    <w:unhideWhenUsed/>
    <w:rsid w:val="005F73D5"/>
    <w:rPr>
      <w:vertAlign w:val="superscript"/>
    </w:rPr>
  </w:style>
  <w:style w:type="numbering" w:customStyle="1" w:styleId="Style1">
    <w:name w:val="Style1"/>
    <w:uiPriority w:val="99"/>
    <w:rsid w:val="0064359B"/>
    <w:pPr>
      <w:numPr>
        <w:numId w:val="12"/>
      </w:numPr>
    </w:pPr>
  </w:style>
  <w:style w:type="numbering" w:customStyle="1" w:styleId="Style2">
    <w:name w:val="Style2"/>
    <w:uiPriority w:val="99"/>
    <w:rsid w:val="0064359B"/>
    <w:pPr>
      <w:numPr>
        <w:numId w:val="14"/>
      </w:numPr>
    </w:pPr>
  </w:style>
  <w:style w:type="numbering" w:customStyle="1" w:styleId="Style4">
    <w:name w:val="Style4"/>
    <w:uiPriority w:val="99"/>
    <w:rsid w:val="0064359B"/>
    <w:pPr>
      <w:numPr>
        <w:numId w:val="16"/>
      </w:numPr>
    </w:pPr>
  </w:style>
  <w:style w:type="paragraph" w:styleId="NoSpacing">
    <w:name w:val="No Spacing"/>
    <w:uiPriority w:val="1"/>
    <w:qFormat/>
    <w:rsid w:val="0054565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10568">
      <w:bodyDiv w:val="1"/>
      <w:marLeft w:val="0"/>
      <w:marRight w:val="0"/>
      <w:marTop w:val="0"/>
      <w:marBottom w:val="0"/>
      <w:divBdr>
        <w:top w:val="none" w:sz="0" w:space="0" w:color="auto"/>
        <w:left w:val="none" w:sz="0" w:space="0" w:color="auto"/>
        <w:bottom w:val="none" w:sz="0" w:space="0" w:color="auto"/>
        <w:right w:val="none" w:sz="0" w:space="0" w:color="auto"/>
      </w:divBdr>
    </w:div>
    <w:div w:id="52824292">
      <w:bodyDiv w:val="1"/>
      <w:marLeft w:val="0"/>
      <w:marRight w:val="0"/>
      <w:marTop w:val="0"/>
      <w:marBottom w:val="0"/>
      <w:divBdr>
        <w:top w:val="none" w:sz="0" w:space="0" w:color="auto"/>
        <w:left w:val="none" w:sz="0" w:space="0" w:color="auto"/>
        <w:bottom w:val="none" w:sz="0" w:space="0" w:color="auto"/>
        <w:right w:val="none" w:sz="0" w:space="0" w:color="auto"/>
      </w:divBdr>
    </w:div>
    <w:div w:id="178587398">
      <w:bodyDiv w:val="1"/>
      <w:marLeft w:val="0"/>
      <w:marRight w:val="0"/>
      <w:marTop w:val="0"/>
      <w:marBottom w:val="0"/>
      <w:divBdr>
        <w:top w:val="none" w:sz="0" w:space="0" w:color="auto"/>
        <w:left w:val="none" w:sz="0" w:space="0" w:color="auto"/>
        <w:bottom w:val="none" w:sz="0" w:space="0" w:color="auto"/>
        <w:right w:val="none" w:sz="0" w:space="0" w:color="auto"/>
      </w:divBdr>
    </w:div>
    <w:div w:id="290475902">
      <w:bodyDiv w:val="1"/>
      <w:marLeft w:val="0"/>
      <w:marRight w:val="0"/>
      <w:marTop w:val="0"/>
      <w:marBottom w:val="0"/>
      <w:divBdr>
        <w:top w:val="none" w:sz="0" w:space="0" w:color="auto"/>
        <w:left w:val="none" w:sz="0" w:space="0" w:color="auto"/>
        <w:bottom w:val="none" w:sz="0" w:space="0" w:color="auto"/>
        <w:right w:val="none" w:sz="0" w:space="0" w:color="auto"/>
      </w:divBdr>
    </w:div>
    <w:div w:id="426770744">
      <w:bodyDiv w:val="1"/>
      <w:marLeft w:val="0"/>
      <w:marRight w:val="0"/>
      <w:marTop w:val="0"/>
      <w:marBottom w:val="0"/>
      <w:divBdr>
        <w:top w:val="none" w:sz="0" w:space="0" w:color="auto"/>
        <w:left w:val="none" w:sz="0" w:space="0" w:color="auto"/>
        <w:bottom w:val="none" w:sz="0" w:space="0" w:color="auto"/>
        <w:right w:val="none" w:sz="0" w:space="0" w:color="auto"/>
      </w:divBdr>
    </w:div>
    <w:div w:id="561872587">
      <w:bodyDiv w:val="1"/>
      <w:marLeft w:val="0"/>
      <w:marRight w:val="0"/>
      <w:marTop w:val="0"/>
      <w:marBottom w:val="0"/>
      <w:divBdr>
        <w:top w:val="none" w:sz="0" w:space="0" w:color="auto"/>
        <w:left w:val="none" w:sz="0" w:space="0" w:color="auto"/>
        <w:bottom w:val="none" w:sz="0" w:space="0" w:color="auto"/>
        <w:right w:val="none" w:sz="0" w:space="0" w:color="auto"/>
      </w:divBdr>
    </w:div>
    <w:div w:id="597103660">
      <w:bodyDiv w:val="1"/>
      <w:marLeft w:val="0"/>
      <w:marRight w:val="0"/>
      <w:marTop w:val="0"/>
      <w:marBottom w:val="0"/>
      <w:divBdr>
        <w:top w:val="none" w:sz="0" w:space="0" w:color="auto"/>
        <w:left w:val="none" w:sz="0" w:space="0" w:color="auto"/>
        <w:bottom w:val="none" w:sz="0" w:space="0" w:color="auto"/>
        <w:right w:val="none" w:sz="0" w:space="0" w:color="auto"/>
      </w:divBdr>
    </w:div>
    <w:div w:id="662582380">
      <w:bodyDiv w:val="1"/>
      <w:marLeft w:val="0"/>
      <w:marRight w:val="0"/>
      <w:marTop w:val="0"/>
      <w:marBottom w:val="0"/>
      <w:divBdr>
        <w:top w:val="none" w:sz="0" w:space="0" w:color="auto"/>
        <w:left w:val="none" w:sz="0" w:space="0" w:color="auto"/>
        <w:bottom w:val="none" w:sz="0" w:space="0" w:color="auto"/>
        <w:right w:val="none" w:sz="0" w:space="0" w:color="auto"/>
      </w:divBdr>
    </w:div>
    <w:div w:id="666901312">
      <w:bodyDiv w:val="1"/>
      <w:marLeft w:val="0"/>
      <w:marRight w:val="0"/>
      <w:marTop w:val="0"/>
      <w:marBottom w:val="0"/>
      <w:divBdr>
        <w:top w:val="none" w:sz="0" w:space="0" w:color="auto"/>
        <w:left w:val="none" w:sz="0" w:space="0" w:color="auto"/>
        <w:bottom w:val="none" w:sz="0" w:space="0" w:color="auto"/>
        <w:right w:val="none" w:sz="0" w:space="0" w:color="auto"/>
      </w:divBdr>
    </w:div>
    <w:div w:id="875461307">
      <w:bodyDiv w:val="1"/>
      <w:marLeft w:val="0"/>
      <w:marRight w:val="0"/>
      <w:marTop w:val="0"/>
      <w:marBottom w:val="0"/>
      <w:divBdr>
        <w:top w:val="none" w:sz="0" w:space="0" w:color="auto"/>
        <w:left w:val="none" w:sz="0" w:space="0" w:color="auto"/>
        <w:bottom w:val="none" w:sz="0" w:space="0" w:color="auto"/>
        <w:right w:val="none" w:sz="0" w:space="0" w:color="auto"/>
      </w:divBdr>
      <w:divsChild>
        <w:div w:id="292056455">
          <w:marLeft w:val="0"/>
          <w:marRight w:val="0"/>
          <w:marTop w:val="0"/>
          <w:marBottom w:val="0"/>
          <w:divBdr>
            <w:top w:val="none" w:sz="0" w:space="0" w:color="auto"/>
            <w:left w:val="none" w:sz="0" w:space="0" w:color="auto"/>
            <w:bottom w:val="none" w:sz="0" w:space="0" w:color="auto"/>
            <w:right w:val="none" w:sz="0" w:space="0" w:color="auto"/>
          </w:divBdr>
        </w:div>
        <w:div w:id="584995961">
          <w:marLeft w:val="0"/>
          <w:marRight w:val="0"/>
          <w:marTop w:val="0"/>
          <w:marBottom w:val="0"/>
          <w:divBdr>
            <w:top w:val="none" w:sz="0" w:space="0" w:color="auto"/>
            <w:left w:val="none" w:sz="0" w:space="0" w:color="auto"/>
            <w:bottom w:val="none" w:sz="0" w:space="0" w:color="auto"/>
            <w:right w:val="none" w:sz="0" w:space="0" w:color="auto"/>
          </w:divBdr>
        </w:div>
        <w:div w:id="953638658">
          <w:marLeft w:val="0"/>
          <w:marRight w:val="0"/>
          <w:marTop w:val="0"/>
          <w:marBottom w:val="0"/>
          <w:divBdr>
            <w:top w:val="none" w:sz="0" w:space="0" w:color="auto"/>
            <w:left w:val="none" w:sz="0" w:space="0" w:color="auto"/>
            <w:bottom w:val="none" w:sz="0" w:space="0" w:color="auto"/>
            <w:right w:val="none" w:sz="0" w:space="0" w:color="auto"/>
          </w:divBdr>
        </w:div>
        <w:div w:id="1013410654">
          <w:marLeft w:val="0"/>
          <w:marRight w:val="0"/>
          <w:marTop w:val="0"/>
          <w:marBottom w:val="0"/>
          <w:divBdr>
            <w:top w:val="none" w:sz="0" w:space="0" w:color="auto"/>
            <w:left w:val="none" w:sz="0" w:space="0" w:color="auto"/>
            <w:bottom w:val="none" w:sz="0" w:space="0" w:color="auto"/>
            <w:right w:val="none" w:sz="0" w:space="0" w:color="auto"/>
          </w:divBdr>
        </w:div>
        <w:div w:id="1413818112">
          <w:marLeft w:val="0"/>
          <w:marRight w:val="0"/>
          <w:marTop w:val="0"/>
          <w:marBottom w:val="0"/>
          <w:divBdr>
            <w:top w:val="none" w:sz="0" w:space="0" w:color="auto"/>
            <w:left w:val="none" w:sz="0" w:space="0" w:color="auto"/>
            <w:bottom w:val="none" w:sz="0" w:space="0" w:color="auto"/>
            <w:right w:val="none" w:sz="0" w:space="0" w:color="auto"/>
          </w:divBdr>
        </w:div>
        <w:div w:id="1511482878">
          <w:marLeft w:val="0"/>
          <w:marRight w:val="0"/>
          <w:marTop w:val="0"/>
          <w:marBottom w:val="0"/>
          <w:divBdr>
            <w:top w:val="none" w:sz="0" w:space="0" w:color="auto"/>
            <w:left w:val="none" w:sz="0" w:space="0" w:color="auto"/>
            <w:bottom w:val="none" w:sz="0" w:space="0" w:color="auto"/>
            <w:right w:val="none" w:sz="0" w:space="0" w:color="auto"/>
          </w:divBdr>
        </w:div>
        <w:div w:id="1606841558">
          <w:marLeft w:val="0"/>
          <w:marRight w:val="0"/>
          <w:marTop w:val="0"/>
          <w:marBottom w:val="0"/>
          <w:divBdr>
            <w:top w:val="none" w:sz="0" w:space="0" w:color="auto"/>
            <w:left w:val="none" w:sz="0" w:space="0" w:color="auto"/>
            <w:bottom w:val="none" w:sz="0" w:space="0" w:color="auto"/>
            <w:right w:val="none" w:sz="0" w:space="0" w:color="auto"/>
          </w:divBdr>
        </w:div>
        <w:div w:id="1789816592">
          <w:marLeft w:val="0"/>
          <w:marRight w:val="0"/>
          <w:marTop w:val="0"/>
          <w:marBottom w:val="0"/>
          <w:divBdr>
            <w:top w:val="none" w:sz="0" w:space="0" w:color="auto"/>
            <w:left w:val="none" w:sz="0" w:space="0" w:color="auto"/>
            <w:bottom w:val="none" w:sz="0" w:space="0" w:color="auto"/>
            <w:right w:val="none" w:sz="0" w:space="0" w:color="auto"/>
          </w:divBdr>
        </w:div>
        <w:div w:id="1923559328">
          <w:marLeft w:val="0"/>
          <w:marRight w:val="0"/>
          <w:marTop w:val="0"/>
          <w:marBottom w:val="0"/>
          <w:divBdr>
            <w:top w:val="none" w:sz="0" w:space="0" w:color="auto"/>
            <w:left w:val="none" w:sz="0" w:space="0" w:color="auto"/>
            <w:bottom w:val="none" w:sz="0" w:space="0" w:color="auto"/>
            <w:right w:val="none" w:sz="0" w:space="0" w:color="auto"/>
          </w:divBdr>
        </w:div>
        <w:div w:id="1932467926">
          <w:marLeft w:val="0"/>
          <w:marRight w:val="0"/>
          <w:marTop w:val="0"/>
          <w:marBottom w:val="0"/>
          <w:divBdr>
            <w:top w:val="none" w:sz="0" w:space="0" w:color="auto"/>
            <w:left w:val="none" w:sz="0" w:space="0" w:color="auto"/>
            <w:bottom w:val="none" w:sz="0" w:space="0" w:color="auto"/>
            <w:right w:val="none" w:sz="0" w:space="0" w:color="auto"/>
          </w:divBdr>
        </w:div>
        <w:div w:id="1993439317">
          <w:marLeft w:val="0"/>
          <w:marRight w:val="0"/>
          <w:marTop w:val="0"/>
          <w:marBottom w:val="0"/>
          <w:divBdr>
            <w:top w:val="none" w:sz="0" w:space="0" w:color="auto"/>
            <w:left w:val="none" w:sz="0" w:space="0" w:color="auto"/>
            <w:bottom w:val="none" w:sz="0" w:space="0" w:color="auto"/>
            <w:right w:val="none" w:sz="0" w:space="0" w:color="auto"/>
          </w:divBdr>
        </w:div>
        <w:div w:id="2006744615">
          <w:marLeft w:val="0"/>
          <w:marRight w:val="0"/>
          <w:marTop w:val="0"/>
          <w:marBottom w:val="0"/>
          <w:divBdr>
            <w:top w:val="none" w:sz="0" w:space="0" w:color="auto"/>
            <w:left w:val="none" w:sz="0" w:space="0" w:color="auto"/>
            <w:bottom w:val="none" w:sz="0" w:space="0" w:color="auto"/>
            <w:right w:val="none" w:sz="0" w:space="0" w:color="auto"/>
          </w:divBdr>
        </w:div>
        <w:div w:id="2041710072">
          <w:marLeft w:val="0"/>
          <w:marRight w:val="0"/>
          <w:marTop w:val="0"/>
          <w:marBottom w:val="0"/>
          <w:divBdr>
            <w:top w:val="none" w:sz="0" w:space="0" w:color="auto"/>
            <w:left w:val="none" w:sz="0" w:space="0" w:color="auto"/>
            <w:bottom w:val="none" w:sz="0" w:space="0" w:color="auto"/>
            <w:right w:val="none" w:sz="0" w:space="0" w:color="auto"/>
          </w:divBdr>
        </w:div>
        <w:div w:id="2073888758">
          <w:marLeft w:val="0"/>
          <w:marRight w:val="0"/>
          <w:marTop w:val="0"/>
          <w:marBottom w:val="0"/>
          <w:divBdr>
            <w:top w:val="none" w:sz="0" w:space="0" w:color="auto"/>
            <w:left w:val="none" w:sz="0" w:space="0" w:color="auto"/>
            <w:bottom w:val="none" w:sz="0" w:space="0" w:color="auto"/>
            <w:right w:val="none" w:sz="0" w:space="0" w:color="auto"/>
          </w:divBdr>
        </w:div>
        <w:div w:id="2094551005">
          <w:marLeft w:val="0"/>
          <w:marRight w:val="0"/>
          <w:marTop w:val="0"/>
          <w:marBottom w:val="0"/>
          <w:divBdr>
            <w:top w:val="none" w:sz="0" w:space="0" w:color="auto"/>
            <w:left w:val="none" w:sz="0" w:space="0" w:color="auto"/>
            <w:bottom w:val="none" w:sz="0" w:space="0" w:color="auto"/>
            <w:right w:val="none" w:sz="0" w:space="0" w:color="auto"/>
          </w:divBdr>
        </w:div>
      </w:divsChild>
    </w:div>
    <w:div w:id="990252747">
      <w:bodyDiv w:val="1"/>
      <w:marLeft w:val="0"/>
      <w:marRight w:val="0"/>
      <w:marTop w:val="0"/>
      <w:marBottom w:val="0"/>
      <w:divBdr>
        <w:top w:val="none" w:sz="0" w:space="0" w:color="auto"/>
        <w:left w:val="none" w:sz="0" w:space="0" w:color="auto"/>
        <w:bottom w:val="none" w:sz="0" w:space="0" w:color="auto"/>
        <w:right w:val="none" w:sz="0" w:space="0" w:color="auto"/>
      </w:divBdr>
    </w:div>
    <w:div w:id="1136676111">
      <w:bodyDiv w:val="1"/>
      <w:marLeft w:val="0"/>
      <w:marRight w:val="0"/>
      <w:marTop w:val="0"/>
      <w:marBottom w:val="0"/>
      <w:divBdr>
        <w:top w:val="none" w:sz="0" w:space="0" w:color="auto"/>
        <w:left w:val="none" w:sz="0" w:space="0" w:color="auto"/>
        <w:bottom w:val="none" w:sz="0" w:space="0" w:color="auto"/>
        <w:right w:val="none" w:sz="0" w:space="0" w:color="auto"/>
      </w:divBdr>
    </w:div>
    <w:div w:id="1158226162">
      <w:bodyDiv w:val="1"/>
      <w:marLeft w:val="0"/>
      <w:marRight w:val="0"/>
      <w:marTop w:val="0"/>
      <w:marBottom w:val="0"/>
      <w:divBdr>
        <w:top w:val="none" w:sz="0" w:space="0" w:color="auto"/>
        <w:left w:val="none" w:sz="0" w:space="0" w:color="auto"/>
        <w:bottom w:val="none" w:sz="0" w:space="0" w:color="auto"/>
        <w:right w:val="none" w:sz="0" w:space="0" w:color="auto"/>
      </w:divBdr>
    </w:div>
    <w:div w:id="1270971538">
      <w:bodyDiv w:val="1"/>
      <w:marLeft w:val="0"/>
      <w:marRight w:val="0"/>
      <w:marTop w:val="0"/>
      <w:marBottom w:val="0"/>
      <w:divBdr>
        <w:top w:val="none" w:sz="0" w:space="0" w:color="auto"/>
        <w:left w:val="none" w:sz="0" w:space="0" w:color="auto"/>
        <w:bottom w:val="none" w:sz="0" w:space="0" w:color="auto"/>
        <w:right w:val="none" w:sz="0" w:space="0" w:color="auto"/>
      </w:divBdr>
    </w:div>
    <w:div w:id="1322928756">
      <w:bodyDiv w:val="1"/>
      <w:marLeft w:val="0"/>
      <w:marRight w:val="0"/>
      <w:marTop w:val="0"/>
      <w:marBottom w:val="0"/>
      <w:divBdr>
        <w:top w:val="none" w:sz="0" w:space="0" w:color="auto"/>
        <w:left w:val="none" w:sz="0" w:space="0" w:color="auto"/>
        <w:bottom w:val="none" w:sz="0" w:space="0" w:color="auto"/>
        <w:right w:val="none" w:sz="0" w:space="0" w:color="auto"/>
      </w:divBdr>
    </w:div>
    <w:div w:id="1379746074">
      <w:bodyDiv w:val="1"/>
      <w:marLeft w:val="0"/>
      <w:marRight w:val="0"/>
      <w:marTop w:val="0"/>
      <w:marBottom w:val="0"/>
      <w:divBdr>
        <w:top w:val="none" w:sz="0" w:space="0" w:color="auto"/>
        <w:left w:val="none" w:sz="0" w:space="0" w:color="auto"/>
        <w:bottom w:val="none" w:sz="0" w:space="0" w:color="auto"/>
        <w:right w:val="none" w:sz="0" w:space="0" w:color="auto"/>
      </w:divBdr>
    </w:div>
    <w:div w:id="1507092977">
      <w:bodyDiv w:val="1"/>
      <w:marLeft w:val="0"/>
      <w:marRight w:val="0"/>
      <w:marTop w:val="0"/>
      <w:marBottom w:val="0"/>
      <w:divBdr>
        <w:top w:val="none" w:sz="0" w:space="0" w:color="auto"/>
        <w:left w:val="none" w:sz="0" w:space="0" w:color="auto"/>
        <w:bottom w:val="none" w:sz="0" w:space="0" w:color="auto"/>
        <w:right w:val="none" w:sz="0" w:space="0" w:color="auto"/>
      </w:divBdr>
    </w:div>
    <w:div w:id="1519586605">
      <w:bodyDiv w:val="1"/>
      <w:marLeft w:val="0"/>
      <w:marRight w:val="0"/>
      <w:marTop w:val="0"/>
      <w:marBottom w:val="0"/>
      <w:divBdr>
        <w:top w:val="none" w:sz="0" w:space="0" w:color="auto"/>
        <w:left w:val="none" w:sz="0" w:space="0" w:color="auto"/>
        <w:bottom w:val="none" w:sz="0" w:space="0" w:color="auto"/>
        <w:right w:val="none" w:sz="0" w:space="0" w:color="auto"/>
      </w:divBdr>
    </w:div>
    <w:div w:id="1547453697">
      <w:bodyDiv w:val="1"/>
      <w:marLeft w:val="0"/>
      <w:marRight w:val="0"/>
      <w:marTop w:val="0"/>
      <w:marBottom w:val="0"/>
      <w:divBdr>
        <w:top w:val="none" w:sz="0" w:space="0" w:color="auto"/>
        <w:left w:val="none" w:sz="0" w:space="0" w:color="auto"/>
        <w:bottom w:val="none" w:sz="0" w:space="0" w:color="auto"/>
        <w:right w:val="none" w:sz="0" w:space="0" w:color="auto"/>
      </w:divBdr>
    </w:div>
    <w:div w:id="1651785904">
      <w:bodyDiv w:val="1"/>
      <w:marLeft w:val="0"/>
      <w:marRight w:val="0"/>
      <w:marTop w:val="0"/>
      <w:marBottom w:val="0"/>
      <w:divBdr>
        <w:top w:val="none" w:sz="0" w:space="0" w:color="auto"/>
        <w:left w:val="none" w:sz="0" w:space="0" w:color="auto"/>
        <w:bottom w:val="none" w:sz="0" w:space="0" w:color="auto"/>
        <w:right w:val="none" w:sz="0" w:space="0" w:color="auto"/>
      </w:divBdr>
    </w:div>
    <w:div w:id="1855460877">
      <w:bodyDiv w:val="1"/>
      <w:marLeft w:val="0"/>
      <w:marRight w:val="0"/>
      <w:marTop w:val="0"/>
      <w:marBottom w:val="0"/>
      <w:divBdr>
        <w:top w:val="none" w:sz="0" w:space="0" w:color="auto"/>
        <w:left w:val="none" w:sz="0" w:space="0" w:color="auto"/>
        <w:bottom w:val="none" w:sz="0" w:space="0" w:color="auto"/>
        <w:right w:val="none" w:sz="0" w:space="0" w:color="auto"/>
      </w:divBdr>
      <w:divsChild>
        <w:div w:id="215093064">
          <w:marLeft w:val="0"/>
          <w:marRight w:val="0"/>
          <w:marTop w:val="0"/>
          <w:marBottom w:val="0"/>
          <w:divBdr>
            <w:top w:val="none" w:sz="0" w:space="0" w:color="auto"/>
            <w:left w:val="none" w:sz="0" w:space="0" w:color="auto"/>
            <w:bottom w:val="none" w:sz="0" w:space="0" w:color="auto"/>
            <w:right w:val="none" w:sz="0" w:space="0" w:color="auto"/>
          </w:divBdr>
        </w:div>
        <w:div w:id="546992039">
          <w:marLeft w:val="0"/>
          <w:marRight w:val="0"/>
          <w:marTop w:val="0"/>
          <w:marBottom w:val="0"/>
          <w:divBdr>
            <w:top w:val="none" w:sz="0" w:space="0" w:color="auto"/>
            <w:left w:val="none" w:sz="0" w:space="0" w:color="auto"/>
            <w:bottom w:val="none" w:sz="0" w:space="0" w:color="auto"/>
            <w:right w:val="none" w:sz="0" w:space="0" w:color="auto"/>
          </w:divBdr>
        </w:div>
        <w:div w:id="1180585292">
          <w:marLeft w:val="0"/>
          <w:marRight w:val="0"/>
          <w:marTop w:val="0"/>
          <w:marBottom w:val="0"/>
          <w:divBdr>
            <w:top w:val="none" w:sz="0" w:space="0" w:color="auto"/>
            <w:left w:val="none" w:sz="0" w:space="0" w:color="auto"/>
            <w:bottom w:val="none" w:sz="0" w:space="0" w:color="auto"/>
            <w:right w:val="none" w:sz="0" w:space="0" w:color="auto"/>
          </w:divBdr>
        </w:div>
        <w:div w:id="2024478339">
          <w:marLeft w:val="0"/>
          <w:marRight w:val="0"/>
          <w:marTop w:val="0"/>
          <w:marBottom w:val="0"/>
          <w:divBdr>
            <w:top w:val="none" w:sz="0" w:space="0" w:color="auto"/>
            <w:left w:val="none" w:sz="0" w:space="0" w:color="auto"/>
            <w:bottom w:val="none" w:sz="0" w:space="0" w:color="auto"/>
            <w:right w:val="none" w:sz="0" w:space="0" w:color="auto"/>
          </w:divBdr>
        </w:div>
        <w:div w:id="2029746628">
          <w:marLeft w:val="0"/>
          <w:marRight w:val="0"/>
          <w:marTop w:val="0"/>
          <w:marBottom w:val="0"/>
          <w:divBdr>
            <w:top w:val="none" w:sz="0" w:space="0" w:color="auto"/>
            <w:left w:val="none" w:sz="0" w:space="0" w:color="auto"/>
            <w:bottom w:val="none" w:sz="0" w:space="0" w:color="auto"/>
            <w:right w:val="none" w:sz="0" w:space="0" w:color="auto"/>
          </w:divBdr>
        </w:div>
      </w:divsChild>
    </w:div>
    <w:div w:id="1912042483">
      <w:bodyDiv w:val="1"/>
      <w:marLeft w:val="0"/>
      <w:marRight w:val="0"/>
      <w:marTop w:val="0"/>
      <w:marBottom w:val="0"/>
      <w:divBdr>
        <w:top w:val="none" w:sz="0" w:space="0" w:color="auto"/>
        <w:left w:val="none" w:sz="0" w:space="0" w:color="auto"/>
        <w:bottom w:val="none" w:sz="0" w:space="0" w:color="auto"/>
        <w:right w:val="none" w:sz="0" w:space="0" w:color="auto"/>
      </w:divBdr>
    </w:div>
    <w:div w:id="1947156277">
      <w:bodyDiv w:val="1"/>
      <w:marLeft w:val="0"/>
      <w:marRight w:val="0"/>
      <w:marTop w:val="0"/>
      <w:marBottom w:val="0"/>
      <w:divBdr>
        <w:top w:val="none" w:sz="0" w:space="0" w:color="auto"/>
        <w:left w:val="none" w:sz="0" w:space="0" w:color="auto"/>
        <w:bottom w:val="none" w:sz="0" w:space="0" w:color="auto"/>
        <w:right w:val="none" w:sz="0" w:space="0" w:color="auto"/>
      </w:divBdr>
    </w:div>
    <w:div w:id="199190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aff@oal.ca.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A2B4D-0B3A-4D01-8F25-F0A1991AC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1685</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11268</CharactersWithSpaces>
  <SharedDoc>false</SharedDoc>
  <HLinks>
    <vt:vector size="6" baseType="variant">
      <vt:variant>
        <vt:i4>131172</vt:i4>
      </vt:variant>
      <vt:variant>
        <vt:i4>0</vt:i4>
      </vt:variant>
      <vt:variant>
        <vt:i4>0</vt:i4>
      </vt:variant>
      <vt:variant>
        <vt:i4>5</vt:i4>
      </vt:variant>
      <vt:variant>
        <vt:lpwstr>mailto:DWCrules@dir.ca.gov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Stacy L. Jones</dc:creator>
  <cp:lastModifiedBy>Jackie Secia</cp:lastModifiedBy>
  <cp:revision>2</cp:revision>
  <cp:lastPrinted>2020-05-08T15:52:00Z</cp:lastPrinted>
  <dcterms:created xsi:type="dcterms:W3CDTF">2020-05-12T01:06:00Z</dcterms:created>
  <dcterms:modified xsi:type="dcterms:W3CDTF">2020-05-12T01:06:00Z</dcterms:modified>
</cp:coreProperties>
</file>