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815A2"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Title 8. Industrial Relations</w:t>
      </w:r>
    </w:p>
    <w:p w14:paraId="3D42BFBE"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Division 1. Department of Industrial Relations</w:t>
      </w:r>
    </w:p>
    <w:p w14:paraId="44C2B856"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Chapter 4.5. Division of Workers' Compensation</w:t>
      </w:r>
    </w:p>
    <w:p w14:paraId="7D268CB0" w14:textId="3BBD548F"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Subchapter 1. Administrative Director -</w:t>
      </w:r>
      <w:r w:rsidR="003051D4" w:rsidRPr="00BB3D27">
        <w:rPr>
          <w:rFonts w:ascii="Arial" w:eastAsia="Times New Roman" w:hAnsi="Arial" w:cs="Arial"/>
          <w:b/>
          <w:sz w:val="24"/>
          <w:szCs w:val="24"/>
          <w:lang w:val="en"/>
        </w:rPr>
        <w:t xml:space="preserve"> </w:t>
      </w:r>
      <w:r w:rsidRPr="00BB3D27">
        <w:rPr>
          <w:rFonts w:ascii="Arial" w:eastAsia="Times New Roman" w:hAnsi="Arial" w:cs="Arial"/>
          <w:b/>
          <w:sz w:val="24"/>
          <w:szCs w:val="24"/>
          <w:lang w:val="en"/>
        </w:rPr>
        <w:t>Administrative Rules</w:t>
      </w:r>
    </w:p>
    <w:p w14:paraId="6C5CCECC" w14:textId="77777777" w:rsidR="00BB3D27"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Article 5.6. Medical-Legal Expenses and Comprehensive</w:t>
      </w:r>
    </w:p>
    <w:p w14:paraId="4AF026C9" w14:textId="22900848" w:rsidR="0050499F"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Medical-Legal Evaluations</w:t>
      </w:r>
    </w:p>
    <w:p w14:paraId="7A0CC7C1" w14:textId="77777777" w:rsidR="0050499F" w:rsidRPr="005047FA" w:rsidRDefault="0050499F" w:rsidP="003A1B90">
      <w:pPr>
        <w:shd w:val="clear" w:color="auto" w:fill="FFFFFF"/>
        <w:spacing w:line="360" w:lineRule="atLeast"/>
        <w:jc w:val="center"/>
        <w:rPr>
          <w:rFonts w:ascii="Arial" w:eastAsia="Times New Roman" w:hAnsi="Arial" w:cs="Arial"/>
          <w:lang w:val="en"/>
        </w:rPr>
      </w:pPr>
    </w:p>
    <w:p w14:paraId="5758360A" w14:textId="77777777" w:rsidR="003A1B90" w:rsidRPr="00BF2559" w:rsidRDefault="003A1B90" w:rsidP="00BF2559">
      <w:pPr>
        <w:pStyle w:val="Heading1"/>
        <w:spacing w:before="0" w:after="240"/>
        <w:rPr>
          <w:rFonts w:ascii="Arial" w:eastAsia="Times New Roman" w:hAnsi="Arial" w:cs="Arial"/>
          <w:b/>
          <w:color w:val="auto"/>
          <w:sz w:val="24"/>
          <w:szCs w:val="24"/>
          <w:lang w:val="en"/>
        </w:rPr>
      </w:pPr>
      <w:r w:rsidRPr="00BF2559">
        <w:rPr>
          <w:rFonts w:ascii="Arial" w:eastAsia="Times New Roman" w:hAnsi="Arial" w:cs="Arial"/>
          <w:b/>
          <w:color w:val="auto"/>
          <w:sz w:val="24"/>
          <w:szCs w:val="24"/>
          <w:lang w:val="en"/>
        </w:rPr>
        <w:t>§ 9793. Definitions.</w:t>
      </w:r>
    </w:p>
    <w:p w14:paraId="7E5C18AA" w14:textId="3B8796C8"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As used in this article:</w:t>
      </w:r>
    </w:p>
    <w:p w14:paraId="47B8B841" w14:textId="073465E2"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(a) “Claim” means a claim for compensation as evidenced by either the filing of a claim form pursuant to Section 5401 of the Labor Code or notice or knowledge of an injury under Section 5400 or 5402 of the Labor Code.</w:t>
      </w:r>
    </w:p>
    <w:p w14:paraId="42AC3D30" w14:textId="1FB0A2F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(b) “Contested claim” means any of the following:</w:t>
      </w:r>
    </w:p>
    <w:p w14:paraId="6DD0D5C9" w14:textId="144C86EC"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Where the claims administrator has rejected liability for a claimed benefit.</w:t>
      </w:r>
    </w:p>
    <w:p w14:paraId="2EC61CBB" w14:textId="399BC453"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Where the claims administrator has failed to accept liability for a claim and the claim has become presumptively compensable under Section 5402 of the Labor Code.</w:t>
      </w:r>
    </w:p>
    <w:p w14:paraId="6AEAF5E0" w14:textId="7EB4CBF9"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(3) Where the claims administrator has failed to respond to a demand for the payment of compensation after the expiration of any </w:t>
      </w:r>
      <w:proofErr w:type="gramStart"/>
      <w:r w:rsidRPr="005047FA">
        <w:rPr>
          <w:rFonts w:ascii="Arial" w:eastAsia="Times New Roman" w:hAnsi="Arial" w:cs="Arial"/>
          <w:lang w:val="en"/>
        </w:rPr>
        <w:t>time period</w:t>
      </w:r>
      <w:proofErr w:type="gramEnd"/>
      <w:r w:rsidRPr="005047FA">
        <w:rPr>
          <w:rFonts w:ascii="Arial" w:eastAsia="Times New Roman" w:hAnsi="Arial" w:cs="Arial"/>
          <w:lang w:val="en"/>
        </w:rPr>
        <w:t xml:space="preserve"> fixed by statute for the payment of indemnity benefits, including where the claims administrator has failed to either commence the payment of temporary disability indemnity or issue a notice of delay within 14 days after knowledge of an employee's injury and disability as provided in Section 4650 of the Labor Code.</w:t>
      </w:r>
    </w:p>
    <w:p w14:paraId="157F7CA1" w14:textId="47A38E51"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(4) Where the claims administrator has accepted liability for a claim and a disputed medical fact exists.</w:t>
      </w:r>
    </w:p>
    <w:p w14:paraId="729CF77F" w14:textId="4C702968"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(c) “Comprehensive medical-legal evaluation” means an </w:t>
      </w:r>
      <w:r w:rsidR="00631ABA" w:rsidRPr="005047FA">
        <w:rPr>
          <w:rFonts w:ascii="Arial" w:eastAsia="Times New Roman" w:hAnsi="Arial" w:cs="Arial"/>
          <w:lang w:val="en"/>
        </w:rPr>
        <w:t>evaluation</w:t>
      </w:r>
      <w:r w:rsidR="00631ABA" w:rsidRPr="005047FA">
        <w:rPr>
          <w:rFonts w:ascii="Arial" w:eastAsia="Times New Roman" w:hAnsi="Arial" w:cs="Arial"/>
          <w:u w:val="single"/>
          <w:lang w:val="en"/>
        </w:rPr>
        <w:t>,</w:t>
      </w:r>
      <w:r w:rsidR="00631ABA" w:rsidRPr="00700F10">
        <w:rPr>
          <w:rFonts w:ascii="Arial" w:eastAsia="Times New Roman" w:hAnsi="Arial" w:cs="Arial"/>
          <w:lang w:val="en"/>
        </w:rPr>
        <w:t xml:space="preserve"> </w:t>
      </w:r>
      <w:r w:rsidR="002837F0" w:rsidRPr="00700F10">
        <w:rPr>
          <w:rFonts w:ascii="Arial" w:eastAsia="Times New Roman" w:hAnsi="Arial" w:cs="Arial"/>
          <w:lang w:val="en"/>
        </w:rPr>
        <w:t>which includes an examination</w:t>
      </w:r>
      <w:r w:rsidR="002837F0" w:rsidRPr="005047FA">
        <w:rPr>
          <w:rFonts w:ascii="Arial" w:eastAsia="Times New Roman" w:hAnsi="Arial" w:cs="Arial"/>
          <w:lang w:val="en"/>
        </w:rPr>
        <w:t xml:space="preserve"> </w:t>
      </w:r>
      <w:r w:rsidRPr="005047FA">
        <w:rPr>
          <w:rFonts w:ascii="Arial" w:eastAsia="Times New Roman" w:hAnsi="Arial" w:cs="Arial"/>
          <w:lang w:val="en"/>
        </w:rPr>
        <w:t>of an employee</w:t>
      </w:r>
      <w:r w:rsidR="00B51C01" w:rsidRPr="00700F10">
        <w:rPr>
          <w:rFonts w:ascii="Arial" w:eastAsia="Times New Roman" w:hAnsi="Arial" w:cs="Arial"/>
          <w:lang w:val="en"/>
        </w:rPr>
        <w:t>, and</w:t>
      </w:r>
      <w:r w:rsidRPr="005047FA">
        <w:rPr>
          <w:rFonts w:ascii="Arial" w:eastAsia="Times New Roman" w:hAnsi="Arial" w:cs="Arial"/>
          <w:lang w:val="en"/>
        </w:rPr>
        <w:t xml:space="preserve"> which (A) results in the preparation of a narrative medical report prepared and attested to in accordance with Section 4628 of the Labor Code, any applicable procedures promulgated under Section 139.2 of the Labor Code, and the requirements of Section </w:t>
      </w:r>
      <w:r w:rsidR="002837F0" w:rsidRPr="00700F10">
        <w:rPr>
          <w:rFonts w:ascii="Arial" w:eastAsia="Times New Roman" w:hAnsi="Arial" w:cs="Arial"/>
          <w:lang w:val="en"/>
        </w:rPr>
        <w:t>10682</w:t>
      </w:r>
      <w:r w:rsidR="002837F0" w:rsidRPr="005047FA">
        <w:rPr>
          <w:rFonts w:ascii="Arial" w:eastAsia="Times New Roman" w:hAnsi="Arial" w:cs="Arial"/>
          <w:lang w:val="en"/>
        </w:rPr>
        <w:t xml:space="preserve"> </w:t>
      </w:r>
      <w:r w:rsidRPr="005047FA">
        <w:rPr>
          <w:rFonts w:ascii="Arial" w:eastAsia="Times New Roman" w:hAnsi="Arial" w:cs="Arial"/>
          <w:lang w:val="en"/>
        </w:rPr>
        <w:t>and (B) is either:</w:t>
      </w:r>
    </w:p>
    <w:p w14:paraId="5B21C4D8" w14:textId="2A16D0FD"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performed by a Qualified Medical Evaluator pursuant to subdivision (h) of Section 139.2 of the Labor Code, or</w:t>
      </w:r>
    </w:p>
    <w:p w14:paraId="39896BEF" w14:textId="77777777"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performed by a Qualified Medical Evaluator, Agreed Medical Evaluator, or the primary treating physician for the purpose of proving or disproving a contested claim, and which meets the requirements of paragraphs (1) through (5), inclusive, of subdivision (h).</w:t>
      </w:r>
    </w:p>
    <w:p w14:paraId="3B198021" w14:textId="03F70AD5"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(d) “Claims Administrator” means a self-administered insurer providing security for the payment of compensation required by Divisions 4 and 4.5 of the Labor Code, a self-</w:t>
      </w:r>
      <w:r w:rsidRPr="005047FA">
        <w:rPr>
          <w:rFonts w:ascii="Arial" w:eastAsia="Times New Roman" w:hAnsi="Arial" w:cs="Arial"/>
          <w:lang w:val="en"/>
        </w:rPr>
        <w:lastRenderedPageBreak/>
        <w:t>administered self-insured employer, a group self-insurer, or a third-party claims administrator for a self-insured employer, insurer, legally uninsured employer, group self-insurer, or joint powers authority.</w:t>
      </w:r>
    </w:p>
    <w:p w14:paraId="4FD1EF9C" w14:textId="16B935EB"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(e) “Disputed medical fact” means an issue in dispute, including an objection under Section 4062 of the Labor Code to a medical determination made by a treating physician concerning: (1) the employee's medical condition, (2) the cause of the employee's medical condition, (3) For injuries that occurred before January 1, 2013, concerning a dispute over a utilization review decision if the decision is communicated to the requesting physician on or before June 30, 2013, treatment for the employee's medical condition; (4) the existence, nature, duration or extent of temporary or permanent disability caused by the employee's medical condition; or (5) the employee's medical eligibility for rehabilitation services.</w:t>
      </w:r>
    </w:p>
    <w:p w14:paraId="51D41045" w14:textId="4DDF9369"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(f) “Explanation of review” means the document described in Labor Code sections 4603.3(a) and 4622 that is provided to a Qualified Medical Evaluator, Agreed Medical Evaluator, or the primary treating physician when the claims administrator has objected to the cost of a medical-legal expense.</w:t>
      </w:r>
      <w:r w:rsidR="00405DBF" w:rsidRPr="005047FA">
        <w:rPr>
          <w:rFonts w:ascii="Arial" w:eastAsia="Times New Roman" w:hAnsi="Arial" w:cs="Arial"/>
          <w:lang w:val="en"/>
        </w:rPr>
        <w:t xml:space="preserve"> </w:t>
      </w:r>
    </w:p>
    <w:p w14:paraId="24E120E0" w14:textId="4CDE91E2"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(g) “Follow-up medical-legal evaluation” means an evaluation which includes an examination of an employee which (A) results in the preparation of a narrative medical report prepared and attested to in accordance with Section 4628 of the Labor Code, any applicable procedures promulgated under Section 139.2 of the Labor Code, </w:t>
      </w:r>
      <w:r w:rsidR="00700F10">
        <w:rPr>
          <w:rFonts w:ascii="Arial" w:eastAsia="Times New Roman" w:hAnsi="Arial" w:cs="Arial"/>
          <w:lang w:val="en"/>
        </w:rPr>
        <w:t>and the requirements of Section</w:t>
      </w:r>
      <w:r w:rsidR="002837F0" w:rsidRPr="005047FA">
        <w:rPr>
          <w:rFonts w:ascii="Arial" w:eastAsia="Times New Roman" w:hAnsi="Arial" w:cs="Arial"/>
          <w:lang w:val="en"/>
        </w:rPr>
        <w:t xml:space="preserve"> </w:t>
      </w:r>
      <w:r w:rsidR="002837F0" w:rsidRPr="00700F10">
        <w:rPr>
          <w:rFonts w:ascii="Arial" w:eastAsia="Times New Roman" w:hAnsi="Arial" w:cs="Arial"/>
          <w:lang w:val="en"/>
        </w:rPr>
        <w:t>10682</w:t>
      </w:r>
      <w:r w:rsidRPr="00700F10">
        <w:rPr>
          <w:rFonts w:ascii="Arial" w:eastAsia="Times New Roman" w:hAnsi="Arial" w:cs="Arial"/>
          <w:lang w:val="en"/>
        </w:rPr>
        <w:t>,</w:t>
      </w:r>
      <w:r w:rsidRPr="005047FA">
        <w:rPr>
          <w:rFonts w:ascii="Arial" w:eastAsia="Times New Roman" w:hAnsi="Arial" w:cs="Arial"/>
          <w:lang w:val="en"/>
        </w:rPr>
        <w:t xml:space="preserve"> (B) is performed by a qualified medical evaluator, agreed medical evaluator, or primary treating physician within</w:t>
      </w:r>
      <w:r w:rsidRPr="00700F10">
        <w:rPr>
          <w:rFonts w:ascii="Arial" w:eastAsia="Times New Roman" w:hAnsi="Arial" w:cs="Arial"/>
          <w:lang w:val="en"/>
        </w:rPr>
        <w:t xml:space="preserve"> </w:t>
      </w:r>
      <w:r w:rsidR="00AC5C83" w:rsidRPr="00700F10">
        <w:rPr>
          <w:rFonts w:ascii="Arial" w:eastAsia="Times New Roman" w:hAnsi="Arial" w:cs="Arial"/>
          <w:lang w:val="en"/>
        </w:rPr>
        <w:t>eighteen</w:t>
      </w:r>
      <w:r w:rsidR="003F3955" w:rsidRPr="00700F10">
        <w:rPr>
          <w:rFonts w:ascii="Arial" w:eastAsia="Times New Roman" w:hAnsi="Arial" w:cs="Arial"/>
          <w:lang w:val="en"/>
        </w:rPr>
        <w:t xml:space="preserve"> (</w:t>
      </w:r>
      <w:r w:rsidR="00AC5C83" w:rsidRPr="00700F10">
        <w:rPr>
          <w:rFonts w:ascii="Arial" w:eastAsia="Times New Roman" w:hAnsi="Arial" w:cs="Arial"/>
          <w:lang w:val="en"/>
        </w:rPr>
        <w:t>18</w:t>
      </w:r>
      <w:r w:rsidR="003F3955" w:rsidRPr="00700F10">
        <w:rPr>
          <w:rFonts w:ascii="Arial" w:eastAsia="Times New Roman" w:hAnsi="Arial" w:cs="Arial"/>
          <w:lang w:val="en"/>
        </w:rPr>
        <w:t>)</w:t>
      </w:r>
      <w:r w:rsidR="003F3955" w:rsidRPr="005047FA">
        <w:rPr>
          <w:rFonts w:ascii="Arial" w:eastAsia="Times New Roman" w:hAnsi="Arial" w:cs="Arial"/>
          <w:lang w:val="en"/>
        </w:rPr>
        <w:t xml:space="preserve"> </w:t>
      </w:r>
      <w:r w:rsidRPr="005047FA">
        <w:rPr>
          <w:rFonts w:ascii="Arial" w:eastAsia="Times New Roman" w:hAnsi="Arial" w:cs="Arial"/>
          <w:lang w:val="en"/>
        </w:rPr>
        <w:t>months</w:t>
      </w:r>
      <w:r w:rsidR="003F3955" w:rsidRPr="005047FA">
        <w:rPr>
          <w:rFonts w:ascii="Arial" w:eastAsia="Times New Roman" w:hAnsi="Arial" w:cs="Arial"/>
          <w:lang w:val="en"/>
        </w:rPr>
        <w:t xml:space="preserve"> </w:t>
      </w:r>
      <w:r w:rsidRPr="005047FA">
        <w:rPr>
          <w:rFonts w:ascii="Arial" w:eastAsia="Times New Roman" w:hAnsi="Arial" w:cs="Arial"/>
          <w:lang w:val="en"/>
        </w:rPr>
        <w:t>following the evaluator's examination of the employee in a comprehensive medical-legal evaluation and (C) involves an evaluation of the same injury or injuries evaluate</w:t>
      </w:r>
      <w:r w:rsidR="006A5948" w:rsidRPr="005047FA">
        <w:rPr>
          <w:rFonts w:ascii="Arial" w:eastAsia="Times New Roman" w:hAnsi="Arial" w:cs="Arial"/>
          <w:lang w:val="en"/>
        </w:rPr>
        <w:t>d in the comprehensive medical-</w:t>
      </w:r>
      <w:r w:rsidRPr="005047FA">
        <w:rPr>
          <w:rFonts w:ascii="Arial" w:eastAsia="Times New Roman" w:hAnsi="Arial" w:cs="Arial"/>
          <w:lang w:val="en"/>
        </w:rPr>
        <w:t>legal evaluation.</w:t>
      </w:r>
    </w:p>
    <w:p w14:paraId="6536912E" w14:textId="08925954"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(h) “Medical-legal expense” means any costs or expenses incurred by or on behalf of any party or parties, the administrative director, or the appeals board for X-rays, laboratory fees, other diagnostic tests, medical reports, medical records, medical testimony, and as needed, interpreter's fees, for the purpose of proving or disproving a contested claim. The cost of medical evaluations, diagnostic tests, and interpreters is not a medical-legal expense unless it is incidental to the production of a comprehensive medical-legal evaluation report, follow-up medical-legal evaluation report, or a supplemental medical-legal evaluation report and </w:t>
      </w:r>
      <w:proofErr w:type="gramStart"/>
      <w:r w:rsidRPr="005047FA">
        <w:rPr>
          <w:rFonts w:ascii="Arial" w:eastAsia="Times New Roman" w:hAnsi="Arial" w:cs="Arial"/>
          <w:lang w:val="en"/>
        </w:rPr>
        <w:t>all of</w:t>
      </w:r>
      <w:proofErr w:type="gramEnd"/>
      <w:r w:rsidRPr="005047FA">
        <w:rPr>
          <w:rFonts w:ascii="Arial" w:eastAsia="Times New Roman" w:hAnsi="Arial" w:cs="Arial"/>
          <w:lang w:val="en"/>
        </w:rPr>
        <w:t xml:space="preserve"> the following conditions exist:</w:t>
      </w:r>
    </w:p>
    <w:p w14:paraId="5343A568" w14:textId="37A362CA"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The report is prepared by a physician, as defined in Section 3209.3 of the Labor Code.</w:t>
      </w:r>
    </w:p>
    <w:p w14:paraId="191A02DA" w14:textId="5E466993" w:rsidR="00DC556D"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The report is obtained at the request of a party or parties, the administrative director, or the appeals board for the purpose of proving or disproving a contested claim and addresses the disputed medical fact or facts specified by the party, or parties or other person who requested the comprehensive medical-legal evaluation report. Nothing in this paragraph shall be construed to prohibit a physician from addressing additional related medical issues.</w:t>
      </w:r>
    </w:p>
    <w:p w14:paraId="1C8F9AC3" w14:textId="60BF8B41"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 xml:space="preserve">(3) The report </w:t>
      </w:r>
      <w:proofErr w:type="gramStart"/>
      <w:r w:rsidRPr="005047FA">
        <w:rPr>
          <w:rFonts w:ascii="Arial" w:eastAsia="Times New Roman" w:hAnsi="Arial" w:cs="Arial"/>
          <w:lang w:val="en"/>
        </w:rPr>
        <w:t>is capable of proving</w:t>
      </w:r>
      <w:proofErr w:type="gramEnd"/>
      <w:r w:rsidRPr="005047FA">
        <w:rPr>
          <w:rFonts w:ascii="Arial" w:eastAsia="Times New Roman" w:hAnsi="Arial" w:cs="Arial"/>
          <w:lang w:val="en"/>
        </w:rPr>
        <w:t xml:space="preserve"> or disproving a disputed medical fact essential to the resolution of a contested claim, considering the substance as well as the form of the report, as required by applicable statutes, regulations, and case law.</w:t>
      </w:r>
    </w:p>
    <w:p w14:paraId="0E626656" w14:textId="2B0CE685"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(4) The medical-legal examination is performed prior to receipt of notice by the physician, the employee, or the employee's attorney, that the disputed medical fact or facts for which the report was requested have been resolved.</w:t>
      </w:r>
    </w:p>
    <w:p w14:paraId="4B33ADE9" w14:textId="775EF560"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(5) In the event the comprehensive medical-legal evaluation is served on the claims administrator after the disputed medical fact or facts for which the report was requested have been resolved, the report is served within the time frame specified in Section 139.2(j)(1) of the Labor Code.</w:t>
      </w:r>
    </w:p>
    <w:p w14:paraId="58E5E3D2" w14:textId="04199B7B"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w:t>
      </w:r>
      <w:proofErr w:type="spellStart"/>
      <w:r w:rsidRPr="005047FA">
        <w:rPr>
          <w:rFonts w:ascii="Arial" w:eastAsia="Times New Roman" w:hAnsi="Arial" w:cs="Arial"/>
          <w:lang w:val="en"/>
        </w:rPr>
        <w:t>i</w:t>
      </w:r>
      <w:proofErr w:type="spellEnd"/>
      <w:r w:rsidRPr="005047FA">
        <w:rPr>
          <w:rFonts w:ascii="Arial" w:eastAsia="Times New Roman" w:hAnsi="Arial" w:cs="Arial"/>
          <w:lang w:val="en"/>
        </w:rPr>
        <w:t>) “Medical-legal testimony” means expert testimony provided by a physician at a deposition or workers' compensation appeals board hearing, regarding the medical opinion submitted by the physician.</w:t>
      </w:r>
    </w:p>
    <w:p w14:paraId="710901AD" w14:textId="6CE0CD3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(j) “Medical research” is the investigation of medical issues. It includes investigating and reading medical and scientific journals and texts. “Medical research” does not include reading or reading about the </w:t>
      </w:r>
      <w:r w:rsidRPr="005047FA">
        <w:rPr>
          <w:rFonts w:ascii="Arial" w:eastAsia="Times New Roman" w:hAnsi="Arial" w:cs="Arial"/>
          <w:i/>
          <w:iCs/>
          <w:lang w:val="en"/>
        </w:rPr>
        <w:t>Guides for the Evaluation of Permanent Impairment</w:t>
      </w:r>
      <w:r w:rsidRPr="005047FA">
        <w:rPr>
          <w:rFonts w:ascii="Arial" w:eastAsia="Times New Roman" w:hAnsi="Arial" w:cs="Arial"/>
          <w:lang w:val="en"/>
        </w:rPr>
        <w:t xml:space="preserve"> (any edition), treatment guidelines (including guidelines of the American College of Occupational and Environmental Medicine), the Labor Code, </w:t>
      </w:r>
      <w:proofErr w:type="gramStart"/>
      <w:r w:rsidRPr="005047FA">
        <w:rPr>
          <w:rFonts w:ascii="Arial" w:eastAsia="Times New Roman" w:hAnsi="Arial" w:cs="Arial"/>
          <w:lang w:val="en"/>
        </w:rPr>
        <w:t>regulations</w:t>
      </w:r>
      <w:proofErr w:type="gramEnd"/>
      <w:r w:rsidRPr="005047FA">
        <w:rPr>
          <w:rFonts w:ascii="Arial" w:eastAsia="Times New Roman" w:hAnsi="Arial" w:cs="Arial"/>
          <w:lang w:val="en"/>
        </w:rPr>
        <w:t xml:space="preserve"> or publications of the Division of Workers' Compensation (including the </w:t>
      </w:r>
      <w:r w:rsidRPr="005047FA">
        <w:rPr>
          <w:rFonts w:ascii="Arial" w:eastAsia="Times New Roman" w:hAnsi="Arial" w:cs="Arial"/>
          <w:i/>
          <w:iCs/>
          <w:lang w:val="en"/>
        </w:rPr>
        <w:t>Physicians' Guide</w:t>
      </w:r>
      <w:r w:rsidRPr="005047FA">
        <w:rPr>
          <w:rFonts w:ascii="Arial" w:eastAsia="Times New Roman" w:hAnsi="Arial" w:cs="Arial"/>
          <w:lang w:val="en"/>
        </w:rPr>
        <w:t>), or other legal materials.</w:t>
      </w:r>
    </w:p>
    <w:p w14:paraId="5F83DC44" w14:textId="7576DBFD"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(k) “Primary treating physician” is the treating physician primarily responsible for managing the care of the injured worker in accordance with subdivision (a) of Section 9785.</w:t>
      </w:r>
      <w:r w:rsidR="00405DBF" w:rsidRPr="005047FA">
        <w:rPr>
          <w:rFonts w:ascii="Arial" w:eastAsia="Times New Roman" w:hAnsi="Arial" w:cs="Arial"/>
          <w:lang w:val="en"/>
        </w:rPr>
        <w:t xml:space="preserve"> </w:t>
      </w:r>
    </w:p>
    <w:p w14:paraId="5EDDF6DB" w14:textId="7633795A"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w:t>
      </w:r>
      <w:r w:rsidRPr="005047FA">
        <w:rPr>
          <w:rFonts w:ascii="Arial" w:eastAsia="Times New Roman" w:hAnsi="Arial" w:cs="Arial"/>
          <w:i/>
          <w:iCs/>
          <w:lang w:val="en"/>
        </w:rPr>
        <w:t>l</w:t>
      </w:r>
      <w:r w:rsidRPr="005047FA">
        <w:rPr>
          <w:rFonts w:ascii="Arial" w:eastAsia="Times New Roman" w:hAnsi="Arial" w:cs="Arial"/>
          <w:lang w:val="en"/>
        </w:rPr>
        <w:t>) “Reports and documents required by the administrative director” means an itemized billing, a copy of the medical-legal evaluation report</w:t>
      </w:r>
      <w:r w:rsidRPr="00700F10">
        <w:rPr>
          <w:rFonts w:ascii="Arial" w:eastAsia="Times New Roman" w:hAnsi="Arial" w:cs="Arial"/>
          <w:lang w:val="en"/>
        </w:rPr>
        <w:t xml:space="preserve">, </w:t>
      </w:r>
      <w:r w:rsidR="003F3955" w:rsidRPr="00700F10">
        <w:rPr>
          <w:rFonts w:ascii="Arial" w:eastAsia="Times New Roman" w:hAnsi="Arial" w:cs="Arial"/>
          <w:lang w:val="en"/>
        </w:rPr>
        <w:t>any correspondence received by the physician from the parties to the action</w:t>
      </w:r>
      <w:r w:rsidR="00D928A5" w:rsidRPr="00700F10">
        <w:rPr>
          <w:rFonts w:ascii="Arial" w:eastAsia="Times New Roman" w:hAnsi="Arial" w:cs="Arial"/>
          <w:lang w:val="en"/>
        </w:rPr>
        <w:t>,</w:t>
      </w:r>
      <w:r w:rsidR="003F3955" w:rsidRPr="00700F10">
        <w:rPr>
          <w:rFonts w:ascii="Arial" w:eastAsia="Times New Roman" w:hAnsi="Arial" w:cs="Arial"/>
          <w:lang w:val="en"/>
        </w:rPr>
        <w:t xml:space="preserve"> </w:t>
      </w:r>
      <w:r w:rsidRPr="005047FA">
        <w:rPr>
          <w:rFonts w:ascii="Arial" w:eastAsia="Times New Roman" w:hAnsi="Arial" w:cs="Arial"/>
          <w:lang w:val="en"/>
        </w:rPr>
        <w:t>and any verification required under Section 9795(c).</w:t>
      </w:r>
    </w:p>
    <w:p w14:paraId="2A8B769A" w14:textId="6DC6AF84" w:rsidR="0053383D"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(m) “Supplemental medical-legal evaluation” means an evaluation which (A) does not involve an examination of the patient, (B) is based on the physician's review of records, test results or other medically relevant information which was not available to the physician at the time of the initial examination, or a request for factual correction pursuant to Labor Code section 4061(d), (C) results in the preparation of a narrative medical report prepared and attested to in accordance with Section 4628 of the Labor Code, any applicable procedures promulgated under Section 139.2 of the Labor Code, </w:t>
      </w:r>
      <w:r w:rsidR="00700F10">
        <w:rPr>
          <w:rFonts w:ascii="Arial" w:eastAsia="Times New Roman" w:hAnsi="Arial" w:cs="Arial"/>
          <w:lang w:val="en"/>
        </w:rPr>
        <w:t>and the requirements of Section</w:t>
      </w:r>
      <w:r w:rsidR="002837F0" w:rsidRPr="005047FA">
        <w:rPr>
          <w:rFonts w:ascii="Arial" w:eastAsia="Times New Roman" w:hAnsi="Arial" w:cs="Arial"/>
          <w:lang w:val="en"/>
        </w:rPr>
        <w:t xml:space="preserve"> </w:t>
      </w:r>
      <w:r w:rsidR="002837F0" w:rsidRPr="00700F10">
        <w:rPr>
          <w:rFonts w:ascii="Arial" w:eastAsia="Times New Roman" w:hAnsi="Arial" w:cs="Arial"/>
          <w:lang w:val="en"/>
        </w:rPr>
        <w:t>10682</w:t>
      </w:r>
      <w:r w:rsidRPr="005047FA">
        <w:rPr>
          <w:rFonts w:ascii="Arial" w:eastAsia="Times New Roman" w:hAnsi="Arial" w:cs="Arial"/>
          <w:lang w:val="en"/>
        </w:rPr>
        <w:t xml:space="preserve"> and (D) is performed by a qualified medical evaluator, agreed medical evaluator, or primary treating physician following the evaluator's completion of a comprehensive medical-legal evaluation.</w:t>
      </w:r>
    </w:p>
    <w:p w14:paraId="31BC04DB" w14:textId="77777777" w:rsidR="00033052" w:rsidRPr="00700F10" w:rsidRDefault="0017689E" w:rsidP="00AD4AF6">
      <w:pPr>
        <w:spacing w:after="480"/>
        <w:rPr>
          <w:rFonts w:ascii="Arial" w:hAnsi="Arial" w:cs="Arial"/>
        </w:rPr>
      </w:pPr>
      <w:r w:rsidRPr="00700F10">
        <w:rPr>
          <w:rFonts w:ascii="Arial" w:eastAsia="Times New Roman" w:hAnsi="Arial" w:cs="Arial"/>
          <w:lang w:val="en"/>
        </w:rPr>
        <w:t>(n)</w:t>
      </w:r>
      <w:r w:rsidRPr="00700F10">
        <w:rPr>
          <w:rFonts w:ascii="Arial" w:hAnsi="Arial" w:cs="Arial"/>
        </w:rPr>
        <w:t xml:space="preserve"> “Record Review” means the review by a physician of documents sent to </w:t>
      </w:r>
      <w:r w:rsidR="009649BA" w:rsidRPr="00700F10">
        <w:rPr>
          <w:rFonts w:ascii="Arial" w:hAnsi="Arial" w:cs="Arial"/>
        </w:rPr>
        <w:t>the</w:t>
      </w:r>
      <w:r w:rsidRPr="00700F10">
        <w:rPr>
          <w:rFonts w:ascii="Arial" w:hAnsi="Arial" w:cs="Arial"/>
        </w:rPr>
        <w:t xml:space="preserve"> physician in connection with a medical-legal evaluation or request for report. The documents may consist of medical records, legal transcripts, medical test results</w:t>
      </w:r>
      <w:r w:rsidR="008C4BCB" w:rsidRPr="00700F10">
        <w:rPr>
          <w:rFonts w:ascii="Arial" w:hAnsi="Arial" w:cs="Arial"/>
        </w:rPr>
        <w:t>,</w:t>
      </w:r>
      <w:r w:rsidRPr="00700F10">
        <w:rPr>
          <w:rFonts w:ascii="Arial" w:hAnsi="Arial" w:cs="Arial"/>
        </w:rPr>
        <w:t xml:space="preserve"> and or </w:t>
      </w:r>
      <w:r w:rsidRPr="00700F10">
        <w:rPr>
          <w:rFonts w:ascii="Arial" w:hAnsi="Arial" w:cs="Arial"/>
        </w:rPr>
        <w:lastRenderedPageBreak/>
        <w:t>other relevant documents. For purposes of record review, a page is defined as an 8 ½ by 11 single</w:t>
      </w:r>
      <w:r w:rsidR="008C4BCB" w:rsidRPr="00700F10">
        <w:rPr>
          <w:rFonts w:ascii="Arial" w:hAnsi="Arial" w:cs="Arial"/>
        </w:rPr>
        <w:t>-</w:t>
      </w:r>
      <w:r w:rsidRPr="00700F10">
        <w:rPr>
          <w:rFonts w:ascii="Arial" w:hAnsi="Arial" w:cs="Arial"/>
        </w:rPr>
        <w:t xml:space="preserve">sided document, </w:t>
      </w:r>
      <w:proofErr w:type="gramStart"/>
      <w:r w:rsidRPr="00700F10">
        <w:rPr>
          <w:rFonts w:ascii="Arial" w:hAnsi="Arial" w:cs="Arial"/>
        </w:rPr>
        <w:t>chart</w:t>
      </w:r>
      <w:proofErr w:type="gramEnd"/>
      <w:r w:rsidRPr="00700F10">
        <w:rPr>
          <w:rFonts w:ascii="Arial" w:hAnsi="Arial" w:cs="Arial"/>
        </w:rPr>
        <w:t xml:space="preserve"> or paper, whether in physical or electronic form.</w:t>
      </w:r>
      <w:r w:rsidR="00DC2BAB" w:rsidRPr="00700F10">
        <w:rPr>
          <w:rFonts w:ascii="Arial" w:hAnsi="Arial" w:cs="Arial"/>
        </w:rPr>
        <w:t xml:space="preserve"> Multiple condensed pages or documents displayed on a single page shall be charged as separate pages.</w:t>
      </w:r>
      <w:r w:rsidR="005F741F" w:rsidRPr="00700F10">
        <w:rPr>
          <w:rFonts w:ascii="Arial" w:hAnsi="Arial" w:cs="Arial"/>
        </w:rPr>
        <w:t xml:space="preserve"> </w:t>
      </w:r>
      <w:r w:rsidR="00666ACA" w:rsidRPr="00700F10">
        <w:rPr>
          <w:rFonts w:ascii="Arial" w:hAnsi="Arial" w:cs="Arial"/>
        </w:rPr>
        <w:t>Any</w:t>
      </w:r>
      <w:r w:rsidR="005F741F" w:rsidRPr="00700F10">
        <w:rPr>
          <w:rFonts w:ascii="Arial" w:hAnsi="Arial" w:cs="Arial"/>
        </w:rPr>
        <w:t xml:space="preserve"> documents sent to the physician for record review must be accompanied by a declaration under penalty of perjury that the provider of the documents has complied with the provisions of </w:t>
      </w:r>
      <w:r w:rsidR="00666ACA" w:rsidRPr="00700F10">
        <w:rPr>
          <w:rFonts w:ascii="Arial" w:hAnsi="Arial" w:cs="Arial"/>
        </w:rPr>
        <w:t xml:space="preserve">Labor Code </w:t>
      </w:r>
      <w:r w:rsidR="005F741F" w:rsidRPr="00700F10">
        <w:rPr>
          <w:rFonts w:ascii="Arial" w:hAnsi="Arial" w:cs="Arial"/>
        </w:rPr>
        <w:t xml:space="preserve">section 4062.3 before providing the documents to the </w:t>
      </w:r>
      <w:r w:rsidR="00666ACA" w:rsidRPr="00700F10">
        <w:rPr>
          <w:rFonts w:ascii="Arial" w:hAnsi="Arial" w:cs="Arial"/>
        </w:rPr>
        <w:t>physician</w:t>
      </w:r>
      <w:r w:rsidR="005F741F" w:rsidRPr="00700F10">
        <w:rPr>
          <w:rFonts w:ascii="Arial" w:hAnsi="Arial" w:cs="Arial"/>
        </w:rPr>
        <w:t xml:space="preserve">. The declaration must also contain an attestation </w:t>
      </w:r>
      <w:r w:rsidR="00666ACA" w:rsidRPr="00700F10">
        <w:rPr>
          <w:rFonts w:ascii="Arial" w:hAnsi="Arial" w:cs="Arial"/>
        </w:rPr>
        <w:t xml:space="preserve">as </w:t>
      </w:r>
      <w:r w:rsidR="005F741F" w:rsidRPr="00700F10">
        <w:rPr>
          <w:rFonts w:ascii="Arial" w:hAnsi="Arial" w:cs="Arial"/>
        </w:rPr>
        <w:t xml:space="preserve">to the total page count of the documents provided. A </w:t>
      </w:r>
      <w:r w:rsidR="00666ACA" w:rsidRPr="00700F10">
        <w:rPr>
          <w:rFonts w:ascii="Arial" w:hAnsi="Arial" w:cs="Arial"/>
        </w:rPr>
        <w:t xml:space="preserve">physician </w:t>
      </w:r>
      <w:r w:rsidR="005F741F" w:rsidRPr="00700F10">
        <w:rPr>
          <w:rFonts w:ascii="Arial" w:hAnsi="Arial" w:cs="Arial"/>
        </w:rPr>
        <w:t xml:space="preserve">may not bill for review of documents that are not provided with this accompanying required declaration from the document provider. </w:t>
      </w:r>
      <w:r w:rsidR="00033052" w:rsidRPr="00700F10">
        <w:rPr>
          <w:rFonts w:ascii="Arial" w:hAnsi="Arial" w:cs="Arial"/>
        </w:rPr>
        <w:t>Any documents or records that are sent to the physician without the required declaration and attestation shall not be considered available to the physician or received by the physician for purposes of any regulatory or statutory duty of the physician regarding records and report writing.</w:t>
      </w:r>
    </w:p>
    <w:p w14:paraId="4E6AACAF" w14:textId="64F3E43B" w:rsidR="0053383D" w:rsidRPr="005047FA" w:rsidRDefault="003A1B90" w:rsidP="00BF2559">
      <w:pPr>
        <w:shd w:val="clear" w:color="auto" w:fill="FFFFFF"/>
        <w:rPr>
          <w:rFonts w:ascii="Arial" w:eastAsia="Times New Roman" w:hAnsi="Arial" w:cs="Arial"/>
          <w:lang w:val="en"/>
        </w:rPr>
      </w:pPr>
      <w:r w:rsidRPr="005047FA">
        <w:rPr>
          <w:rFonts w:ascii="Arial" w:eastAsia="Times New Roman" w:hAnsi="Arial" w:cs="Arial"/>
          <w:lang w:val="en"/>
        </w:rPr>
        <w:t xml:space="preserve">Authority: Sections 133, 4622, 4627, 5307.3 and 5307.6, Labor Code. </w:t>
      </w:r>
    </w:p>
    <w:p w14:paraId="6A343A51" w14:textId="02DA2CF1" w:rsidR="00A576EE" w:rsidRPr="00BF2559" w:rsidRDefault="003A1B90" w:rsidP="00BF2559">
      <w:pPr>
        <w:shd w:val="clear" w:color="auto" w:fill="FFFFFF"/>
        <w:spacing w:after="360"/>
        <w:rPr>
          <w:rFonts w:ascii="Arial" w:eastAsia="Times New Roman" w:hAnsi="Arial" w:cs="Arial"/>
          <w:lang w:val="en"/>
        </w:rPr>
      </w:pPr>
      <w:r w:rsidRPr="005047FA">
        <w:rPr>
          <w:rFonts w:ascii="Arial" w:eastAsia="Times New Roman" w:hAnsi="Arial" w:cs="Arial"/>
          <w:lang w:val="en"/>
        </w:rPr>
        <w:t>Reference: Sections 4061, 4061.5, 4062, 4610.5, 4620, 4621, 4622, 4625, 4628, 4650, 5307.6 and 5402, Labor Code.</w:t>
      </w:r>
    </w:p>
    <w:p w14:paraId="65AB3A67" w14:textId="2AD54FA3" w:rsidR="0053383D" w:rsidRPr="00B336A4" w:rsidRDefault="0053383D" w:rsidP="00B336A4">
      <w:pPr>
        <w:pStyle w:val="Heading1"/>
        <w:spacing w:before="0" w:after="240"/>
        <w:rPr>
          <w:rFonts w:ascii="Arial" w:eastAsia="Times New Roman" w:hAnsi="Arial" w:cs="Arial"/>
          <w:b/>
          <w:color w:val="auto"/>
          <w:sz w:val="24"/>
          <w:szCs w:val="24"/>
          <w:lang w:val="en"/>
        </w:rPr>
      </w:pPr>
      <w:r w:rsidRPr="00B336A4">
        <w:rPr>
          <w:rFonts w:ascii="Arial" w:eastAsia="Times New Roman" w:hAnsi="Arial" w:cs="Arial"/>
          <w:b/>
          <w:color w:val="auto"/>
          <w:sz w:val="24"/>
          <w:szCs w:val="24"/>
          <w:lang w:val="en"/>
        </w:rPr>
        <w:t>§ 9794. Reimbursement of Medical-Legal Expenses.</w:t>
      </w:r>
    </w:p>
    <w:p w14:paraId="2A814422" w14:textId="435F1966"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(a) The cost of comprehensive, follow-up and supplemental medical-legal evaluation reports, diagnostic tests, and medical-legal testimony, regardless of whether incurred on behalf of the employee or claims administrator, shall be </w:t>
      </w:r>
      <w:proofErr w:type="gramStart"/>
      <w:r w:rsidRPr="005047FA">
        <w:rPr>
          <w:rFonts w:ascii="Arial" w:eastAsia="Times New Roman" w:hAnsi="Arial" w:cs="Arial"/>
          <w:lang w:val="en"/>
        </w:rPr>
        <w:t>billed</w:t>
      </w:r>
      <w:proofErr w:type="gramEnd"/>
      <w:r w:rsidRPr="005047FA">
        <w:rPr>
          <w:rFonts w:ascii="Arial" w:eastAsia="Times New Roman" w:hAnsi="Arial" w:cs="Arial"/>
          <w:lang w:val="en"/>
        </w:rPr>
        <w:t xml:space="preserve"> and reimbursed as follows:</w:t>
      </w:r>
    </w:p>
    <w:p w14:paraId="22B39472" w14:textId="6A1AA8A3"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X-rays, laboratory services and other diagnostic tests shall be billed and reimbursed in accordance with the </w:t>
      </w:r>
      <w:r w:rsidRPr="00700F10">
        <w:rPr>
          <w:rFonts w:ascii="Arial" w:eastAsia="Times New Roman" w:hAnsi="Arial" w:cs="Arial"/>
          <w:lang w:val="en"/>
        </w:rPr>
        <w:t>Official Medical Fee Sc</w:t>
      </w:r>
      <w:r w:rsidRPr="005047FA">
        <w:rPr>
          <w:rFonts w:ascii="Arial" w:eastAsia="Times New Roman" w:hAnsi="Arial" w:cs="Arial"/>
          <w:lang w:val="en"/>
        </w:rPr>
        <w:t xml:space="preserve">hedule adopted pursuant to Labor Code Section 5307.1. </w:t>
      </w:r>
      <w:r w:rsidR="00525665" w:rsidRPr="00700F10">
        <w:rPr>
          <w:rFonts w:ascii="Arial" w:eastAsia="Times New Roman" w:hAnsi="Arial" w:cs="Arial"/>
          <w:lang w:val="en"/>
        </w:rPr>
        <w:t>No other charges shall be billed under the Official Medical Fee Schedule</w:t>
      </w:r>
      <w:r w:rsidR="00525665" w:rsidRPr="00700F10">
        <w:rPr>
          <w:rFonts w:ascii="Arial" w:hAnsi="Arial" w:cs="Arial"/>
        </w:rPr>
        <w:t xml:space="preserve"> in connection with a medical-legal evaluation or report.</w:t>
      </w:r>
      <w:r w:rsidR="00525665" w:rsidRPr="005047FA">
        <w:rPr>
          <w:rFonts w:ascii="Arial" w:hAnsi="Arial" w:cs="Arial"/>
        </w:rPr>
        <w:t xml:space="preserve"> </w:t>
      </w:r>
      <w:r w:rsidRPr="005047FA">
        <w:rPr>
          <w:rFonts w:ascii="Arial" w:eastAsia="Times New Roman" w:hAnsi="Arial" w:cs="Arial"/>
          <w:lang w:val="en"/>
        </w:rPr>
        <w:t xml:space="preserve">In no event shall the claims administrator be liable for the cost of any diagnostic test provided in connection with a comprehensive medical-legal evaluation report unless the subjective complaints and physical findings that warrant the necessity for the test are included in the medical-legal evaluation report. Additionally, the claims administrator shall not be liable for the cost of diagnostic tests, absent prior authorization by the </w:t>
      </w:r>
      <w:proofErr w:type="gramStart"/>
      <w:r w:rsidRPr="005047FA">
        <w:rPr>
          <w:rFonts w:ascii="Arial" w:eastAsia="Times New Roman" w:hAnsi="Arial" w:cs="Arial"/>
          <w:lang w:val="en"/>
        </w:rPr>
        <w:t>claims</w:t>
      </w:r>
      <w:proofErr w:type="gramEnd"/>
      <w:r w:rsidRPr="005047FA">
        <w:rPr>
          <w:rFonts w:ascii="Arial" w:eastAsia="Times New Roman" w:hAnsi="Arial" w:cs="Arial"/>
          <w:lang w:val="en"/>
        </w:rPr>
        <w:t xml:space="preserve"> administrator, if adequate medical information is already in the medical record provided to the physician.</w:t>
      </w:r>
    </w:p>
    <w:p w14:paraId="203E9524" w14:textId="0B691BCB"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The cost of comprehensive, follow-up and supplemental medical-legal evaluations, and medical-legal testimony shall be billed and reimbursed in accordance with the schedule set forth in Section 9795.</w:t>
      </w:r>
    </w:p>
    <w:p w14:paraId="51884153" w14:textId="486D9645"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(b) All medical-legal expenses shall be paid within 60 days after receipt by the employer of the reports and documents required by the administrative director unless the claims administrator, within this period, contests its liability for such payment.</w:t>
      </w:r>
    </w:p>
    <w:p w14:paraId="509A9FA6" w14:textId="0D14D4F4"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(c) A claims administrator who contests all or any part of a bill for medical-legal expense, or who contests a bill on the basis that the expense does not constitute a </w:t>
      </w:r>
      <w:r w:rsidRPr="005047FA">
        <w:rPr>
          <w:rFonts w:ascii="Arial" w:eastAsia="Times New Roman" w:hAnsi="Arial" w:cs="Arial"/>
          <w:lang w:val="en"/>
        </w:rPr>
        <w:lastRenderedPageBreak/>
        <w:t xml:space="preserve">medical-legal expense, shall pay any uncontested </w:t>
      </w:r>
      <w:proofErr w:type="gramStart"/>
      <w:r w:rsidRPr="005047FA">
        <w:rPr>
          <w:rFonts w:ascii="Arial" w:eastAsia="Times New Roman" w:hAnsi="Arial" w:cs="Arial"/>
          <w:lang w:val="en"/>
        </w:rPr>
        <w:t>amount</w:t>
      </w:r>
      <w:proofErr w:type="gramEnd"/>
      <w:r w:rsidRPr="005047FA">
        <w:rPr>
          <w:rFonts w:ascii="Arial" w:eastAsia="Times New Roman" w:hAnsi="Arial" w:cs="Arial"/>
          <w:lang w:val="en"/>
        </w:rPr>
        <w:t xml:space="preserve"> and notify the physician or other provider of the objection within sixty days after receipt of the reports and documents required by the administrative director using an explanation of review. Any notice of objection shall include or be accompanied by </w:t>
      </w:r>
      <w:proofErr w:type="gramStart"/>
      <w:r w:rsidRPr="005047FA">
        <w:rPr>
          <w:rFonts w:ascii="Arial" w:eastAsia="Times New Roman" w:hAnsi="Arial" w:cs="Arial"/>
          <w:lang w:val="en"/>
        </w:rPr>
        <w:t>all of</w:t>
      </w:r>
      <w:proofErr w:type="gramEnd"/>
      <w:r w:rsidRPr="005047FA">
        <w:rPr>
          <w:rFonts w:ascii="Arial" w:eastAsia="Times New Roman" w:hAnsi="Arial" w:cs="Arial"/>
          <w:lang w:val="en"/>
        </w:rPr>
        <w:t xml:space="preserve"> the following:</w:t>
      </w:r>
    </w:p>
    <w:p w14:paraId="25C7A81D" w14:textId="238D4BD6"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An explanation of review shall indicate the basis for the objection to each contested procedure and charge. The original procedure codes used by the physician or other provider shall not be altered. If the objection is based on appropriate coding of a procedure, the explanation of review shall include both the code reported by the provider and the code believed reasonable by the claims </w:t>
      </w:r>
      <w:proofErr w:type="gramStart"/>
      <w:r w:rsidRPr="005047FA">
        <w:rPr>
          <w:rFonts w:ascii="Arial" w:eastAsia="Times New Roman" w:hAnsi="Arial" w:cs="Arial"/>
          <w:lang w:val="en"/>
        </w:rPr>
        <w:t>administrator, and</w:t>
      </w:r>
      <w:proofErr w:type="gramEnd"/>
      <w:r w:rsidRPr="005047FA">
        <w:rPr>
          <w:rFonts w:ascii="Arial" w:eastAsia="Times New Roman" w:hAnsi="Arial" w:cs="Arial"/>
          <w:lang w:val="en"/>
        </w:rPr>
        <w:t xml:space="preserve"> shall include the claim's administrator's rationale as to why its code more accurately reflects the service provided.</w:t>
      </w:r>
    </w:p>
    <w:p w14:paraId="6133445D" w14:textId="6FA43382"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If additional information is necessary as a prerequisite to payment of the contested bill or portions thereof, a clear description of the information required.</w:t>
      </w:r>
    </w:p>
    <w:p w14:paraId="56189E8D" w14:textId="0B3EBA51"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(3) The name, address, and telephone number of the person or office to contact for additional information concerning the objection.</w:t>
      </w:r>
    </w:p>
    <w:p w14:paraId="2C94929A" w14:textId="079A3201"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(4) A statement pursuant to Labor Code section 4622(b)(1) that the physician may seek a second review by the </w:t>
      </w:r>
      <w:proofErr w:type="gramStart"/>
      <w:r w:rsidRPr="005047FA">
        <w:rPr>
          <w:rFonts w:ascii="Arial" w:eastAsia="Times New Roman" w:hAnsi="Arial" w:cs="Arial"/>
          <w:lang w:val="en"/>
        </w:rPr>
        <w:t>claims</w:t>
      </w:r>
      <w:proofErr w:type="gramEnd"/>
      <w:r w:rsidRPr="005047FA">
        <w:rPr>
          <w:rFonts w:ascii="Arial" w:eastAsia="Times New Roman" w:hAnsi="Arial" w:cs="Arial"/>
          <w:lang w:val="en"/>
        </w:rPr>
        <w:t xml:space="preserve"> administrator of the reduction of billing of the medical-legal expense. The statement shall also state the request for second review by the physician and completion of the second review process of the medical-legal expense under California Code of Regulations, title 8, section 9792.5.5.</w:t>
      </w:r>
    </w:p>
    <w:p w14:paraId="69F0B609" w14:textId="51F9C918"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(5) A statement that the request for second review by the physician and completion of the second review process of the medical-legal expense by the claims administrator is a prerequisite to seeking independent bill review provided in Labor Code section 4603.6.</w:t>
      </w:r>
    </w:p>
    <w:p w14:paraId="3C810A4E" w14:textId="6D518D27"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(6) A statement that if the provider does not seek a second review and the only issue in dispute is the amount of payment, the bill shall be deemed satisfied and neither the employer nor the employee shall be liable for any additional payment.</w:t>
      </w:r>
    </w:p>
    <w:p w14:paraId="530A0D92" w14:textId="5134BFFD"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(d) If the provider disputes the amount of payment made by the claims administrator on a bill for medical-legal expenses following the receipt of an explanation of review issued under subdivision (c), the provider must request the claims administrator to conduct a second review of the bill. The second bill review request must be made according to the provisions of California Code of Regulations, title 8, section 9792.5.5.</w:t>
      </w:r>
    </w:p>
    <w:p w14:paraId="5E11C3DC" w14:textId="1AFD9952"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(e) If after completion of the second review process under Labor Code section 4622(b)(1) the physician still contests the amount paid for the medical-legal expense, the physician shall only contest the amount to be paid by requesting independent bill review as provided in Labor Code section 4603.6.</w:t>
      </w:r>
      <w:r w:rsidR="001E0BDA">
        <w:rPr>
          <w:rFonts w:ascii="Arial" w:eastAsia="Times New Roman" w:hAnsi="Arial" w:cs="Arial"/>
          <w:lang w:val="en"/>
        </w:rPr>
        <w:t xml:space="preserve"> </w:t>
      </w:r>
      <w:r w:rsidRPr="005047FA">
        <w:rPr>
          <w:rFonts w:ascii="Arial" w:eastAsia="Times New Roman" w:hAnsi="Arial" w:cs="Arial"/>
          <w:lang w:val="en"/>
        </w:rPr>
        <w:t>A form objection which does not identify the specific deficiencies of the report in question shall not satisfy the requirements of this subdivision.</w:t>
      </w:r>
    </w:p>
    <w:p w14:paraId="7B0F3801" w14:textId="77777777" w:rsidR="00EB491C" w:rsidRDefault="00EB491C" w:rsidP="00AD4AF6">
      <w:pPr>
        <w:shd w:val="clear" w:color="auto" w:fill="FFFFFF"/>
        <w:spacing w:after="360"/>
        <w:rPr>
          <w:rFonts w:ascii="Arial" w:eastAsia="Times New Roman" w:hAnsi="Arial" w:cs="Arial"/>
          <w:lang w:val="en"/>
        </w:rPr>
      </w:pPr>
    </w:p>
    <w:p w14:paraId="423BDEC8" w14:textId="4822D341" w:rsidR="00E534D3" w:rsidRPr="005047FA" w:rsidRDefault="0053383D" w:rsidP="00AD4AF6">
      <w:pPr>
        <w:shd w:val="clear" w:color="auto" w:fill="FFFFFF"/>
        <w:spacing w:after="360"/>
        <w:rPr>
          <w:rFonts w:ascii="Arial" w:eastAsia="Times New Roman" w:hAnsi="Arial" w:cs="Arial"/>
          <w:lang w:val="en"/>
        </w:rPr>
      </w:pPr>
      <w:r w:rsidRPr="005047FA">
        <w:rPr>
          <w:rFonts w:ascii="Arial" w:eastAsia="Times New Roman" w:hAnsi="Arial" w:cs="Arial"/>
          <w:lang w:val="en"/>
        </w:rPr>
        <w:lastRenderedPageBreak/>
        <w:t>(f) If the claims administrator denies liability for the medical-legal expense in whole or in part, for any reasons other than the amount to be paid pursuant to the fee schedule set forth in section 9795, the denial shall set forth the legal, medical, or factual basis for the decision in the explanation of review which shall also contain the following statements:</w:t>
      </w:r>
    </w:p>
    <w:p w14:paraId="2ADE3084" w14:textId="4975757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(1) The physician may object to the denial of the medical-legal expense issued under this subdivision by notifying the claims administrator in writing of their objection within ninety (90) days of the service of the explanation of review; and</w:t>
      </w:r>
    </w:p>
    <w:p w14:paraId="4F50F01C" w14:textId="47E7FC28"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(2) If the physician does not file a written objection with the claims administrator challenging the denial of the medical-legal expense issued under this subdivision, neither the employer nor the employee shall be liable </w:t>
      </w:r>
      <w:proofErr w:type="gramStart"/>
      <w:r w:rsidRPr="005047FA">
        <w:rPr>
          <w:rFonts w:ascii="Arial" w:eastAsia="Times New Roman" w:hAnsi="Arial" w:cs="Arial"/>
          <w:lang w:val="en"/>
        </w:rPr>
        <w:t>for the amount of</w:t>
      </w:r>
      <w:proofErr w:type="gramEnd"/>
      <w:r w:rsidRPr="005047FA">
        <w:rPr>
          <w:rFonts w:ascii="Arial" w:eastAsia="Times New Roman" w:hAnsi="Arial" w:cs="Arial"/>
          <w:lang w:val="en"/>
        </w:rPr>
        <w:t xml:space="preserve"> the expense that was denied.</w:t>
      </w:r>
    </w:p>
    <w:p w14:paraId="0E1F63A6" w14:textId="34131A6C"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(g) If the claims administrator receives a written objection to the denial of the medical-legal expense under subdivision (d) within ninety (90) days of the service of the explanation of review, the claims administrator shall file a petition to review of the denial of medical-legal expense and a declaration of readiness to proceed pursuant to </w:t>
      </w:r>
      <w:r w:rsidR="001E0BDA" w:rsidRPr="00700F10">
        <w:rPr>
          <w:rFonts w:ascii="Arial" w:eastAsia="Times New Roman" w:hAnsi="Arial" w:cs="Arial"/>
          <w:lang w:val="en"/>
        </w:rPr>
        <w:t>S</w:t>
      </w:r>
      <w:r w:rsidRPr="005047FA">
        <w:rPr>
          <w:rFonts w:ascii="Arial" w:eastAsia="Times New Roman" w:hAnsi="Arial" w:cs="Arial"/>
          <w:lang w:val="en"/>
        </w:rPr>
        <w:t>ection 10228 et. seq.</w:t>
      </w:r>
    </w:p>
    <w:p w14:paraId="297C020E" w14:textId="4BA35605"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(h) All reports and documents required by the administrative director shall be included in or attached to the medical-legal report when it is filed and served on the parties pursuant to Section </w:t>
      </w:r>
      <w:r w:rsidR="00500C1E" w:rsidRPr="00700F10">
        <w:rPr>
          <w:rFonts w:ascii="Arial" w:eastAsia="Times New Roman" w:hAnsi="Arial" w:cs="Arial"/>
          <w:lang w:val="en"/>
        </w:rPr>
        <w:t>10610</w:t>
      </w:r>
      <w:r w:rsidR="00500C1E" w:rsidRPr="00774200">
        <w:rPr>
          <w:rFonts w:ascii="Arial" w:eastAsia="Times New Roman" w:hAnsi="Arial" w:cs="Arial"/>
          <w:lang w:val="en"/>
        </w:rPr>
        <w:t xml:space="preserve"> </w:t>
      </w:r>
      <w:r w:rsidRPr="005047FA">
        <w:rPr>
          <w:rFonts w:ascii="Arial" w:eastAsia="Times New Roman" w:hAnsi="Arial" w:cs="Arial"/>
          <w:lang w:val="en"/>
        </w:rPr>
        <w:t>or served on the parties pursuant to Section 4061 or 4062 of the Labor Code.</w:t>
      </w:r>
    </w:p>
    <w:p w14:paraId="45958F71" w14:textId="0D13A68F"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w:t>
      </w:r>
      <w:proofErr w:type="spellStart"/>
      <w:r w:rsidRPr="005047FA">
        <w:rPr>
          <w:rFonts w:ascii="Arial" w:eastAsia="Times New Roman" w:hAnsi="Arial" w:cs="Arial"/>
          <w:lang w:val="en"/>
        </w:rPr>
        <w:t>i</w:t>
      </w:r>
      <w:proofErr w:type="spellEnd"/>
      <w:r w:rsidRPr="005047FA">
        <w:rPr>
          <w:rFonts w:ascii="Arial" w:eastAsia="Times New Roman" w:hAnsi="Arial" w:cs="Arial"/>
          <w:lang w:val="en"/>
        </w:rPr>
        <w:t xml:space="preserve">) Physicians shall keep and maintain for five </w:t>
      </w:r>
      <w:proofErr w:type="gramStart"/>
      <w:r w:rsidRPr="005047FA">
        <w:rPr>
          <w:rFonts w:ascii="Arial" w:eastAsia="Times New Roman" w:hAnsi="Arial" w:cs="Arial"/>
          <w:lang w:val="en"/>
        </w:rPr>
        <w:t>years, and</w:t>
      </w:r>
      <w:proofErr w:type="gramEnd"/>
      <w:r w:rsidRPr="005047FA">
        <w:rPr>
          <w:rFonts w:ascii="Arial" w:eastAsia="Times New Roman" w:hAnsi="Arial" w:cs="Arial"/>
          <w:lang w:val="en"/>
        </w:rPr>
        <w:t xml:space="preserve"> shall make available to the administrative director by date of examination upon request, copies of all billings for medical-legal expense.</w:t>
      </w:r>
    </w:p>
    <w:p w14:paraId="1F0167E2" w14:textId="075382E2"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(j) A physician may not charge, nor be paid, any fees for services in violation of Sections 139.3 and 139.32 of the Labor Code or subdivision (d) of Section 5307.6 of the Labor </w:t>
      </w:r>
      <w:proofErr w:type="gramStart"/>
      <w:r w:rsidRPr="005047FA">
        <w:rPr>
          <w:rFonts w:ascii="Arial" w:eastAsia="Times New Roman" w:hAnsi="Arial" w:cs="Arial"/>
          <w:lang w:val="en"/>
        </w:rPr>
        <w:t>Code;</w:t>
      </w:r>
      <w:proofErr w:type="gramEnd"/>
    </w:p>
    <w:p w14:paraId="1E9BCCBC" w14:textId="787B0FA6" w:rsidR="00E534D3" w:rsidRPr="005047FA" w:rsidRDefault="0053383D" w:rsidP="00F82E42">
      <w:pPr>
        <w:shd w:val="clear" w:color="auto" w:fill="FFFFFF"/>
        <w:spacing w:after="240"/>
        <w:rPr>
          <w:rFonts w:ascii="Arial" w:eastAsia="Times New Roman" w:hAnsi="Arial" w:cs="Arial"/>
          <w:lang w:val="en"/>
        </w:rPr>
      </w:pPr>
      <w:r w:rsidRPr="00700F10">
        <w:rPr>
          <w:rFonts w:ascii="Arial" w:eastAsia="Times New Roman" w:hAnsi="Arial" w:cs="Arial"/>
          <w:lang w:val="en"/>
        </w:rPr>
        <w:t xml:space="preserve">(k) </w:t>
      </w:r>
      <w:r w:rsidR="001E0BDA" w:rsidRPr="00700F10">
        <w:rPr>
          <w:rFonts w:ascii="Arial" w:eastAsia="Times New Roman" w:hAnsi="Arial" w:cs="Arial"/>
          <w:lang w:val="en"/>
        </w:rPr>
        <w:t>The c</w:t>
      </w:r>
      <w:r w:rsidRPr="005047FA">
        <w:rPr>
          <w:rFonts w:ascii="Arial" w:eastAsia="Times New Roman" w:hAnsi="Arial" w:cs="Arial"/>
          <w:lang w:val="en"/>
        </w:rPr>
        <w:t>laims administrator shall retain, for five years, the following information for each comprehensive medical evaluation for which the claims administrator is billed:</w:t>
      </w:r>
    </w:p>
    <w:p w14:paraId="4C68A876" w14:textId="2E5263B6"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name and specialty of medical </w:t>
      </w:r>
      <w:proofErr w:type="gramStart"/>
      <w:r w:rsidRPr="005047FA">
        <w:rPr>
          <w:rFonts w:ascii="Arial" w:eastAsia="Times New Roman" w:hAnsi="Arial" w:cs="Arial"/>
          <w:lang w:val="en"/>
        </w:rPr>
        <w:t>evaluator;</w:t>
      </w:r>
      <w:proofErr w:type="gramEnd"/>
      <w:r w:rsidRPr="005047FA">
        <w:rPr>
          <w:rFonts w:ascii="Arial" w:eastAsia="Times New Roman" w:hAnsi="Arial" w:cs="Arial"/>
          <w:lang w:val="en"/>
        </w:rPr>
        <w:t xml:space="preserve"> </w:t>
      </w:r>
    </w:p>
    <w:p w14:paraId="1ACDDCF5" w14:textId="6AA8A414"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(2) name of the employee </w:t>
      </w:r>
      <w:proofErr w:type="gramStart"/>
      <w:r w:rsidRPr="005047FA">
        <w:rPr>
          <w:rFonts w:ascii="Arial" w:eastAsia="Times New Roman" w:hAnsi="Arial" w:cs="Arial"/>
          <w:lang w:val="en"/>
        </w:rPr>
        <w:t>evaluated;</w:t>
      </w:r>
      <w:proofErr w:type="gramEnd"/>
    </w:p>
    <w:p w14:paraId="00DBD052" w14:textId="5CEE382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(3) date of </w:t>
      </w:r>
      <w:proofErr w:type="gramStart"/>
      <w:r w:rsidRPr="005047FA">
        <w:rPr>
          <w:rFonts w:ascii="Arial" w:eastAsia="Times New Roman" w:hAnsi="Arial" w:cs="Arial"/>
          <w:lang w:val="en"/>
        </w:rPr>
        <w:t>examination;</w:t>
      </w:r>
      <w:proofErr w:type="gramEnd"/>
    </w:p>
    <w:p w14:paraId="4C698C30" w14:textId="1DB250F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(4) the amount billed for the </w:t>
      </w:r>
      <w:proofErr w:type="gramStart"/>
      <w:r w:rsidRPr="005047FA">
        <w:rPr>
          <w:rFonts w:ascii="Arial" w:eastAsia="Times New Roman" w:hAnsi="Arial" w:cs="Arial"/>
          <w:lang w:val="en"/>
        </w:rPr>
        <w:t>evaluation;</w:t>
      </w:r>
      <w:proofErr w:type="gramEnd"/>
    </w:p>
    <w:p w14:paraId="4BB09FC1" w14:textId="42A1BCD7"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(5) the date of the </w:t>
      </w:r>
      <w:proofErr w:type="gramStart"/>
      <w:r w:rsidRPr="005047FA">
        <w:rPr>
          <w:rFonts w:ascii="Arial" w:eastAsia="Times New Roman" w:hAnsi="Arial" w:cs="Arial"/>
          <w:lang w:val="en"/>
        </w:rPr>
        <w:t>bill;</w:t>
      </w:r>
      <w:proofErr w:type="gramEnd"/>
    </w:p>
    <w:p w14:paraId="21A2FF31" w14:textId="0ADFC333"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(6) the amount paid for the evaluation, including any penalties and </w:t>
      </w:r>
      <w:proofErr w:type="gramStart"/>
      <w:r w:rsidRPr="005047FA">
        <w:rPr>
          <w:rFonts w:ascii="Arial" w:eastAsia="Times New Roman" w:hAnsi="Arial" w:cs="Arial"/>
          <w:lang w:val="en"/>
        </w:rPr>
        <w:t>interest;</w:t>
      </w:r>
      <w:proofErr w:type="gramEnd"/>
    </w:p>
    <w:p w14:paraId="0524CB0E" w14:textId="77777777"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(7) the date payment was made.</w:t>
      </w:r>
    </w:p>
    <w:p w14:paraId="030968EE" w14:textId="1E05C738" w:rsidR="0053383D" w:rsidRPr="005047FA" w:rsidRDefault="0053383D" w:rsidP="00301543">
      <w:pPr>
        <w:shd w:val="clear" w:color="auto" w:fill="FFFFFF"/>
        <w:spacing w:after="240"/>
        <w:rPr>
          <w:rFonts w:ascii="Arial" w:eastAsia="Times New Roman" w:hAnsi="Arial" w:cs="Arial"/>
          <w:lang w:val="en"/>
        </w:rPr>
      </w:pPr>
      <w:r w:rsidRPr="005047FA">
        <w:rPr>
          <w:rFonts w:ascii="Arial" w:eastAsia="Times New Roman" w:hAnsi="Arial" w:cs="Arial"/>
          <w:lang w:val="en"/>
        </w:rPr>
        <w:t>This information may be stored in paper or electronic form and shall be made available to the administrative director upon request. This information shall also be made available, upon request, to any party to a case, where the requested information pertains to an evaluation obtained in the case.</w:t>
      </w:r>
    </w:p>
    <w:p w14:paraId="1B0B153B" w14:textId="77777777" w:rsidR="00E534D3" w:rsidRPr="005047FA" w:rsidRDefault="0053383D" w:rsidP="0053383D">
      <w:pPr>
        <w:shd w:val="clear" w:color="auto" w:fill="FFFFFF"/>
        <w:spacing w:line="288" w:lineRule="atLeast"/>
        <w:rPr>
          <w:rFonts w:ascii="Arial" w:eastAsia="Times New Roman" w:hAnsi="Arial" w:cs="Arial"/>
          <w:lang w:val="en"/>
        </w:rPr>
      </w:pPr>
      <w:r w:rsidRPr="005047FA">
        <w:rPr>
          <w:rFonts w:ascii="Arial" w:eastAsia="Times New Roman" w:hAnsi="Arial" w:cs="Arial"/>
          <w:lang w:val="en"/>
        </w:rPr>
        <w:t xml:space="preserve">Authority: Sections 133, 4622, 4627, 5307.3 and 5307.6, Labor Code. </w:t>
      </w:r>
    </w:p>
    <w:p w14:paraId="3B515FB2" w14:textId="104ACE2B" w:rsidR="0053383D" w:rsidRPr="005047FA" w:rsidRDefault="0053383D" w:rsidP="004442C0">
      <w:pPr>
        <w:shd w:val="clear" w:color="auto" w:fill="FFFFFF"/>
        <w:spacing w:after="360"/>
        <w:rPr>
          <w:rFonts w:ascii="Arial" w:eastAsia="Times New Roman" w:hAnsi="Arial" w:cs="Arial"/>
          <w:lang w:val="en"/>
        </w:rPr>
      </w:pPr>
      <w:r w:rsidRPr="005047FA">
        <w:rPr>
          <w:rFonts w:ascii="Arial" w:eastAsia="Times New Roman" w:hAnsi="Arial" w:cs="Arial"/>
          <w:lang w:val="en"/>
        </w:rPr>
        <w:t>Reference: Sections 139.3, 139.32, 4620, 4621, 4622, 4625, 4626, 4628 and 5307.6, Labor Code.</w:t>
      </w:r>
    </w:p>
    <w:p w14:paraId="5F0738C8" w14:textId="726B2605" w:rsidR="00E534D3" w:rsidRPr="004442C0" w:rsidRDefault="00E534D3" w:rsidP="004442C0">
      <w:pPr>
        <w:pStyle w:val="Heading1"/>
        <w:spacing w:before="0" w:after="240"/>
        <w:rPr>
          <w:rFonts w:ascii="Arial" w:eastAsia="Times New Roman" w:hAnsi="Arial" w:cs="Arial"/>
          <w:b/>
          <w:color w:val="auto"/>
          <w:sz w:val="24"/>
          <w:szCs w:val="24"/>
          <w:lang w:val="en"/>
        </w:rPr>
      </w:pPr>
      <w:r w:rsidRPr="004442C0">
        <w:rPr>
          <w:rFonts w:ascii="Arial" w:eastAsia="Times New Roman" w:hAnsi="Arial" w:cs="Arial"/>
          <w:b/>
          <w:color w:val="auto"/>
          <w:sz w:val="24"/>
          <w:szCs w:val="24"/>
          <w:lang w:val="en"/>
        </w:rPr>
        <w:t>§ 9795. Reasonable Level of Fees for Medical-Legal Expenses, Follow-up, Supplemental and Comprehensive Medical-Legal Evaluations and Medical-Legal Testimony.</w:t>
      </w:r>
    </w:p>
    <w:p w14:paraId="5A89F484" w14:textId="426D9901" w:rsidR="00E534D3" w:rsidRPr="005047FA" w:rsidRDefault="00E534D3" w:rsidP="005404A6">
      <w:pPr>
        <w:shd w:val="clear" w:color="auto" w:fill="FFFFFF"/>
        <w:spacing w:after="240"/>
        <w:contextualSpacing/>
        <w:rPr>
          <w:rFonts w:ascii="Arial" w:eastAsia="Times New Roman" w:hAnsi="Arial" w:cs="Arial"/>
          <w:lang w:val="en"/>
        </w:rPr>
      </w:pPr>
      <w:r w:rsidRPr="005047FA">
        <w:rPr>
          <w:rFonts w:ascii="Arial" w:eastAsia="Times New Roman" w:hAnsi="Arial" w:cs="Arial"/>
          <w:lang w:val="en"/>
        </w:rPr>
        <w:t>(a) The schedule of fees set forth in this section shall be prima facie evidence of the reasonableness of fees charged for medical-legal evaluation reports, and fees for medical-legal testimony.</w:t>
      </w:r>
      <w:r w:rsidR="001E0BDA">
        <w:rPr>
          <w:rFonts w:ascii="Arial" w:eastAsia="Times New Roman" w:hAnsi="Arial" w:cs="Arial"/>
          <w:lang w:val="en"/>
        </w:rPr>
        <w:t xml:space="preserve"> </w:t>
      </w:r>
      <w:r w:rsidRPr="005047FA">
        <w:rPr>
          <w:rFonts w:ascii="Arial" w:eastAsia="Times New Roman" w:hAnsi="Arial" w:cs="Arial"/>
          <w:lang w:val="en"/>
        </w:rPr>
        <w:t>Reports by treating or consulting physicians, other than comprehensive, follow-up or supplemental medical-legal evaluations, regardless of whether liability for the injury has been accepted at the time the treatment was provided or the report was prepared, shall be subject to the Official Medical Fee Schedule adopted pursuant to Labor Code Section 5307.1 rather than to the fee schedule set forth in this section.</w:t>
      </w:r>
    </w:p>
    <w:p w14:paraId="797662DC" w14:textId="77777777" w:rsidR="00E534D3" w:rsidRPr="005047FA" w:rsidRDefault="00E534D3" w:rsidP="005404A6">
      <w:pPr>
        <w:shd w:val="clear" w:color="auto" w:fill="FFFFFF"/>
        <w:spacing w:after="240"/>
        <w:contextualSpacing/>
        <w:rPr>
          <w:rFonts w:ascii="Arial" w:eastAsia="Times New Roman" w:hAnsi="Arial" w:cs="Arial"/>
          <w:lang w:val="en"/>
        </w:rPr>
      </w:pPr>
    </w:p>
    <w:p w14:paraId="3165B5FD" w14:textId="6772412E" w:rsidR="006A5948" w:rsidRPr="005047FA" w:rsidRDefault="00E534D3" w:rsidP="005404A6">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(b) The fee for each evaluation is calculated by multiplying the relative value by </w:t>
      </w:r>
      <w:proofErr w:type="gramStart"/>
      <w:r w:rsidRPr="005047FA">
        <w:rPr>
          <w:rFonts w:ascii="Arial" w:eastAsia="Times New Roman" w:hAnsi="Arial" w:cs="Arial"/>
          <w:lang w:val="en"/>
        </w:rPr>
        <w:t>$</w:t>
      </w:r>
      <w:r w:rsidR="00E66A36" w:rsidRPr="00700F10">
        <w:rPr>
          <w:rFonts w:ascii="Arial" w:eastAsia="Times New Roman" w:hAnsi="Arial" w:cs="Arial"/>
          <w:lang w:val="en"/>
        </w:rPr>
        <w:t>16</w:t>
      </w:r>
      <w:r w:rsidRPr="00700F10">
        <w:rPr>
          <w:rFonts w:ascii="Arial" w:eastAsia="Times New Roman" w:hAnsi="Arial" w:cs="Arial"/>
          <w:lang w:val="en"/>
        </w:rPr>
        <w:t>.</w:t>
      </w:r>
      <w:r w:rsidR="00E66A36" w:rsidRPr="00700F10">
        <w:rPr>
          <w:rFonts w:ascii="Arial" w:eastAsia="Times New Roman" w:hAnsi="Arial" w:cs="Arial"/>
          <w:lang w:val="en"/>
        </w:rPr>
        <w:t>2</w:t>
      </w:r>
      <w:r w:rsidRPr="00700F10">
        <w:rPr>
          <w:rFonts w:ascii="Arial" w:eastAsia="Times New Roman" w:hAnsi="Arial" w:cs="Arial"/>
          <w:lang w:val="en"/>
        </w:rPr>
        <w:t>5</w:t>
      </w:r>
      <w:r w:rsidRPr="005047FA">
        <w:rPr>
          <w:rFonts w:ascii="Arial" w:eastAsia="Times New Roman" w:hAnsi="Arial" w:cs="Arial"/>
          <w:lang w:val="en"/>
        </w:rPr>
        <w:t>, and</w:t>
      </w:r>
      <w:proofErr w:type="gramEnd"/>
      <w:r w:rsidRPr="005047FA">
        <w:rPr>
          <w:rFonts w:ascii="Arial" w:eastAsia="Times New Roman" w:hAnsi="Arial" w:cs="Arial"/>
          <w:lang w:val="en"/>
        </w:rPr>
        <w:t xml:space="preserve"> adding any amount applicable because of the modifiers permitted under subdivision (d). The fee for each medical-legal evaluation procedure includes reimbursement for the history and physical examination, review of records, preparation of a medical-legal report, including typing and transcription services, and overhead expenses. The complexity of the evaluation is the dominant factor determining the appropriate level of service under this section; the times to perform procedures is expected to vary due to clinical </w:t>
      </w:r>
      <w:proofErr w:type="gramStart"/>
      <w:r w:rsidRPr="005047FA">
        <w:rPr>
          <w:rFonts w:ascii="Arial" w:eastAsia="Times New Roman" w:hAnsi="Arial" w:cs="Arial"/>
          <w:lang w:val="en"/>
        </w:rPr>
        <w:t>circumstances, and</w:t>
      </w:r>
      <w:proofErr w:type="gramEnd"/>
      <w:r w:rsidRPr="005047FA">
        <w:rPr>
          <w:rFonts w:ascii="Arial" w:eastAsia="Times New Roman" w:hAnsi="Arial" w:cs="Arial"/>
          <w:lang w:val="en"/>
        </w:rPr>
        <w:t xml:space="preserve"> is therefore not the controlling factor in determining the appropriate level of service.</w:t>
      </w:r>
    </w:p>
    <w:p w14:paraId="26037EFB" w14:textId="77777777" w:rsidR="00E534D3" w:rsidRPr="005047FA" w:rsidRDefault="00E534D3" w:rsidP="005404A6">
      <w:pPr>
        <w:shd w:val="clear" w:color="auto" w:fill="FFFFFF"/>
        <w:spacing w:after="240"/>
        <w:rPr>
          <w:rFonts w:ascii="Arial" w:eastAsia="Times New Roman" w:hAnsi="Arial" w:cs="Arial"/>
          <w:lang w:val="en"/>
        </w:rPr>
      </w:pPr>
      <w:r w:rsidRPr="005047FA">
        <w:rPr>
          <w:rFonts w:ascii="Arial" w:eastAsia="Times New Roman" w:hAnsi="Arial" w:cs="Arial"/>
          <w:lang w:val="en"/>
        </w:rPr>
        <w:t>(c) Medical-legal evaluation reports and medical-legal testimony shall be reimbursed as follows:</w:t>
      </w:r>
    </w:p>
    <w:p w14:paraId="6F2B3561" w14:textId="77777777" w:rsidR="00E534D3" w:rsidRPr="005047FA" w:rsidRDefault="00E534D3" w:rsidP="00E534D3">
      <w:pPr>
        <w:shd w:val="clear" w:color="auto" w:fill="FFFFFF"/>
        <w:spacing w:line="288" w:lineRule="atLeast"/>
        <w:rPr>
          <w:rFonts w:ascii="Arial" w:eastAsia="Times New Roman" w:hAnsi="Arial" w:cs="Arial"/>
          <w:lang w:val="en"/>
        </w:rPr>
      </w:pPr>
    </w:p>
    <w:tbl>
      <w:tblPr>
        <w:tblStyle w:val="TableGridLight"/>
        <w:tblW w:w="0" w:type="auto"/>
        <w:tblLook w:val="04A0" w:firstRow="1" w:lastRow="0" w:firstColumn="1" w:lastColumn="0" w:noHBand="0" w:noVBand="1"/>
        <w:tblCaption w:val="Medical-Legal evaluation reimbursement table"/>
        <w:tblDescription w:val="medical-legal evaluations reports and medical-legal testimony reimbursement code, relative value and procedure description table"/>
      </w:tblPr>
      <w:tblGrid>
        <w:gridCol w:w="1608"/>
        <w:gridCol w:w="1679"/>
        <w:gridCol w:w="6063"/>
      </w:tblGrid>
      <w:tr w:rsidR="00281448" w:rsidRPr="005047FA" w14:paraId="57D8BAF5" w14:textId="77777777" w:rsidTr="00B743DC">
        <w:trPr>
          <w:tblHeader/>
        </w:trPr>
        <w:tc>
          <w:tcPr>
            <w:tcW w:w="860" w:type="pct"/>
            <w:hideMark/>
          </w:tcPr>
          <w:p w14:paraId="67ABAE0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4040B3BD" w14:textId="0AF6D6B3" w:rsidR="00E534D3" w:rsidRPr="00700F10" w:rsidRDefault="00E66A36" w:rsidP="00E534D3">
            <w:pPr>
              <w:spacing w:after="288" w:line="270" w:lineRule="atLeast"/>
              <w:rPr>
                <w:rFonts w:ascii="Arial" w:eastAsia="Times New Roman" w:hAnsi="Arial" w:cs="Arial"/>
                <w:strike/>
              </w:rPr>
            </w:pPr>
            <w:r w:rsidRPr="00700F10">
              <w:rPr>
                <w:rFonts w:ascii="Arial" w:eastAsia="Times New Roman" w:hAnsi="Arial" w:cs="Arial"/>
                <w:i/>
                <w:iCs/>
              </w:rPr>
              <w:t>RV</w:t>
            </w:r>
          </w:p>
        </w:tc>
        <w:tc>
          <w:tcPr>
            <w:tcW w:w="0" w:type="auto"/>
            <w:hideMark/>
          </w:tcPr>
          <w:p w14:paraId="0D3C280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4B3A4570" w14:textId="77777777" w:rsidTr="00B743DC">
        <w:trPr>
          <w:tblHeader/>
        </w:trPr>
        <w:tc>
          <w:tcPr>
            <w:tcW w:w="860" w:type="pct"/>
            <w:hideMark/>
          </w:tcPr>
          <w:p w14:paraId="3089331B" w14:textId="692AB652"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00E66A36" w:rsidRPr="00700F10">
              <w:rPr>
                <w:rFonts w:ascii="Arial" w:eastAsia="Times New Roman" w:hAnsi="Arial" w:cs="Arial"/>
              </w:rPr>
              <w:t>2</w:t>
            </w:r>
            <w:r w:rsidRPr="005047FA">
              <w:rPr>
                <w:rFonts w:ascii="Arial" w:eastAsia="Times New Roman" w:hAnsi="Arial" w:cs="Arial"/>
              </w:rPr>
              <w:t>00</w:t>
            </w:r>
          </w:p>
        </w:tc>
        <w:tc>
          <w:tcPr>
            <w:tcW w:w="898" w:type="pct"/>
            <w:hideMark/>
          </w:tcPr>
          <w:p w14:paraId="1A7A4E14" w14:textId="77777777" w:rsidR="00E534D3" w:rsidRPr="00700F10" w:rsidRDefault="00CB432C" w:rsidP="00E534D3">
            <w:pPr>
              <w:spacing w:after="288" w:line="270" w:lineRule="atLeast"/>
              <w:rPr>
                <w:rFonts w:ascii="Arial" w:eastAsia="Times New Roman" w:hAnsi="Arial" w:cs="Arial"/>
              </w:rPr>
            </w:pPr>
            <w:r w:rsidRPr="00700F10">
              <w:rPr>
                <w:rFonts w:ascii="Arial" w:eastAsia="Times New Roman" w:hAnsi="Arial" w:cs="Arial"/>
              </w:rPr>
              <w:t>31</w:t>
            </w:r>
          </w:p>
          <w:p w14:paraId="611222BD" w14:textId="77777777" w:rsidR="00CB432C" w:rsidRPr="00700F10" w:rsidRDefault="00CB432C" w:rsidP="00E534D3">
            <w:pPr>
              <w:spacing w:after="288" w:line="270" w:lineRule="atLeast"/>
              <w:rPr>
                <w:rFonts w:ascii="Arial" w:eastAsia="Times New Roman" w:hAnsi="Arial" w:cs="Arial"/>
              </w:rPr>
            </w:pPr>
          </w:p>
          <w:p w14:paraId="0FCBA5D3" w14:textId="77777777" w:rsidR="00CB432C" w:rsidRPr="005047FA" w:rsidRDefault="00CB432C" w:rsidP="00E534D3">
            <w:pPr>
              <w:spacing w:after="288" w:line="270" w:lineRule="atLeast"/>
              <w:rPr>
                <w:rFonts w:ascii="Arial" w:eastAsia="Times New Roman" w:hAnsi="Arial" w:cs="Arial"/>
                <w:u w:val="single"/>
              </w:rPr>
            </w:pPr>
            <w:r w:rsidRPr="00700F10">
              <w:rPr>
                <w:rFonts w:ascii="Arial" w:eastAsia="Times New Roman" w:hAnsi="Arial" w:cs="Arial"/>
              </w:rPr>
              <w:t>($503.75)</w:t>
            </w:r>
          </w:p>
        </w:tc>
        <w:tc>
          <w:tcPr>
            <w:tcW w:w="0" w:type="auto"/>
            <w:hideMark/>
          </w:tcPr>
          <w:p w14:paraId="12A5381E" w14:textId="489EE692" w:rsidR="00EC0489" w:rsidRPr="00700F10" w:rsidRDefault="00E534D3" w:rsidP="00EC0489">
            <w:pPr>
              <w:rPr>
                <w:rFonts w:ascii="Arial" w:hAnsi="Arial" w:cs="Arial"/>
              </w:rPr>
            </w:pPr>
            <w:r w:rsidRPr="005047FA">
              <w:rPr>
                <w:rFonts w:ascii="Arial" w:eastAsia="Times New Roman" w:hAnsi="Arial" w:cs="Arial"/>
                <w:i/>
                <w:iCs/>
              </w:rPr>
              <w:t>Missed Appointment for a Comprehensive or Follow-Up Medical-Legal Evaluation</w:t>
            </w:r>
            <w:r w:rsidRPr="005047FA">
              <w:rPr>
                <w:rFonts w:ascii="Arial" w:eastAsia="Times New Roman" w:hAnsi="Arial" w:cs="Arial"/>
              </w:rPr>
              <w:t xml:space="preserve">. </w:t>
            </w:r>
            <w:r w:rsidR="00E66A36" w:rsidRPr="00700F10">
              <w:rPr>
                <w:rFonts w:ascii="Arial" w:eastAsia="Times New Roman" w:hAnsi="Arial" w:cs="Arial"/>
              </w:rPr>
              <w:t>Includes instances where the injured worker does not show up for the evaluation</w:t>
            </w:r>
            <w:r w:rsidR="009649BA" w:rsidRPr="00700F10">
              <w:rPr>
                <w:rFonts w:ascii="Arial" w:eastAsia="Times New Roman" w:hAnsi="Arial" w:cs="Arial"/>
              </w:rPr>
              <w:t xml:space="preserve">, </w:t>
            </w:r>
            <w:r w:rsidR="005F741F" w:rsidRPr="00700F10">
              <w:rPr>
                <w:rFonts w:ascii="Arial" w:eastAsia="Times New Roman" w:hAnsi="Arial" w:cs="Arial"/>
              </w:rPr>
              <w:t>the interpreter does not show up for the evaluation</w:t>
            </w:r>
            <w:r w:rsidR="00083CDC" w:rsidRPr="00700F10">
              <w:rPr>
                <w:rFonts w:ascii="Arial" w:eastAsia="Times New Roman" w:hAnsi="Arial" w:cs="Arial"/>
              </w:rPr>
              <w:t xml:space="preserve"> which makes it impossible to go forward with the exam</w:t>
            </w:r>
            <w:r w:rsidR="005F741F" w:rsidRPr="00700F10">
              <w:rPr>
                <w:rFonts w:ascii="Arial" w:eastAsia="Times New Roman" w:hAnsi="Arial" w:cs="Arial"/>
              </w:rPr>
              <w:t xml:space="preserve">, the injured worker leaves the evaluation before the completion of the evaluation, </w:t>
            </w:r>
            <w:r w:rsidR="009649BA" w:rsidRPr="00700F10">
              <w:rPr>
                <w:rFonts w:ascii="Arial" w:hAnsi="Arial" w:cs="Arial"/>
              </w:rPr>
              <w:t>the injured worker is more than 30 minutes late for the appointment and the QME is unable to continue with the scheduled QME appointment, or in the case where the appointment has been canceled within six business days of the scheduled appointment date.</w:t>
            </w:r>
            <w:r w:rsidR="00E66A36" w:rsidRPr="00700F10">
              <w:rPr>
                <w:rFonts w:ascii="Arial" w:eastAsia="Times New Roman" w:hAnsi="Arial" w:cs="Arial"/>
              </w:rPr>
              <w:t xml:space="preserve"> If the physician produces a record review report within 30 days of the date of the missed appointment the physician </w:t>
            </w:r>
            <w:r w:rsidR="005B61B2" w:rsidRPr="00700F10">
              <w:rPr>
                <w:rFonts w:ascii="Arial" w:eastAsia="Times New Roman" w:hAnsi="Arial" w:cs="Arial"/>
              </w:rPr>
              <w:t xml:space="preserve">shall be reimbursed at the rate of </w:t>
            </w:r>
            <w:r w:rsidR="00E66A36" w:rsidRPr="00700F10">
              <w:rPr>
                <w:rFonts w:ascii="Arial" w:eastAsia="Times New Roman" w:hAnsi="Arial" w:cs="Arial"/>
              </w:rPr>
              <w:t xml:space="preserve">$3.00 per page for any records reviewed </w:t>
            </w:r>
            <w:proofErr w:type="gramStart"/>
            <w:r w:rsidR="00E66A36" w:rsidRPr="00700F10">
              <w:rPr>
                <w:rFonts w:ascii="Arial" w:eastAsia="Times New Roman" w:hAnsi="Arial" w:cs="Arial"/>
              </w:rPr>
              <w:t>in excess of</w:t>
            </w:r>
            <w:proofErr w:type="gramEnd"/>
            <w:r w:rsidR="00E66A36" w:rsidRPr="00700F10">
              <w:rPr>
                <w:rFonts w:ascii="Arial" w:eastAsia="Times New Roman" w:hAnsi="Arial" w:cs="Arial"/>
              </w:rPr>
              <w:t xml:space="preserve"> 200 pages</w:t>
            </w:r>
            <w:r w:rsidR="005F741F" w:rsidRPr="00700F10">
              <w:rPr>
                <w:rFonts w:ascii="Arial" w:eastAsia="Times New Roman" w:hAnsi="Arial" w:cs="Arial"/>
              </w:rPr>
              <w:t>.</w:t>
            </w:r>
            <w:r w:rsidR="00E66A36" w:rsidRPr="00700F10">
              <w:rPr>
                <w:rFonts w:ascii="Arial" w:eastAsia="Times New Roman" w:hAnsi="Arial" w:cs="Arial"/>
              </w:rPr>
              <w:t xml:space="preserve"> </w:t>
            </w:r>
            <w:r w:rsidR="00EC0489" w:rsidRPr="00700F10">
              <w:rPr>
                <w:rFonts w:ascii="Arial" w:hAnsi="Arial" w:cs="Arial"/>
              </w:rPr>
              <w:t xml:space="preserve">When billing for </w:t>
            </w:r>
            <w:r w:rsidR="00EC0489" w:rsidRPr="00700F10">
              <w:rPr>
                <w:rFonts w:ascii="Arial" w:eastAsia="Times New Roman" w:hAnsi="Arial" w:cs="Arial"/>
              </w:rPr>
              <w:t xml:space="preserve">a record review report </w:t>
            </w:r>
            <w:r w:rsidR="00EC0489" w:rsidRPr="00700F10">
              <w:rPr>
                <w:rFonts w:ascii="Arial" w:hAnsi="Arial" w:cs="Arial"/>
              </w:rPr>
              <w:t xml:space="preserve">under this code, the physician shall include in the report a verification under penalty of perjury of the total number of pages of </w:t>
            </w:r>
            <w:r w:rsidR="009649BA" w:rsidRPr="00700F10">
              <w:rPr>
                <w:rFonts w:ascii="Arial" w:hAnsi="Arial" w:cs="Arial"/>
              </w:rPr>
              <w:t>records</w:t>
            </w:r>
            <w:r w:rsidR="00EC0489" w:rsidRPr="00700F10">
              <w:rPr>
                <w:rFonts w:ascii="Arial" w:hAnsi="Arial" w:cs="Arial"/>
              </w:rPr>
              <w:t xml:space="preserve"> reviewed by the physician as part of the medical-legal evaluation and preparation of the report. </w:t>
            </w:r>
            <w:r w:rsidR="009649BA" w:rsidRPr="00700F10">
              <w:rPr>
                <w:rFonts w:ascii="Arial" w:hAnsi="Arial" w:cs="Arial"/>
              </w:rPr>
              <w:t xml:space="preserve">Any pages reviewed for this record review report will be excluded from the page count for reimbursement when the </w:t>
            </w:r>
            <w:r w:rsidR="00172A55" w:rsidRPr="00700F10">
              <w:rPr>
                <w:rFonts w:ascii="Arial" w:hAnsi="Arial" w:cs="Arial"/>
              </w:rPr>
              <w:t>face</w:t>
            </w:r>
            <w:r w:rsidR="008C4BCB" w:rsidRPr="00700F10">
              <w:rPr>
                <w:rFonts w:ascii="Arial" w:hAnsi="Arial" w:cs="Arial"/>
              </w:rPr>
              <w:t>-</w:t>
            </w:r>
            <w:r w:rsidR="00172A55" w:rsidRPr="00700F10">
              <w:rPr>
                <w:rFonts w:ascii="Arial" w:hAnsi="Arial" w:cs="Arial"/>
              </w:rPr>
              <w:t>to</w:t>
            </w:r>
            <w:r w:rsidR="008C4BCB" w:rsidRPr="00700F10">
              <w:rPr>
                <w:rFonts w:ascii="Arial" w:hAnsi="Arial" w:cs="Arial"/>
              </w:rPr>
              <w:t>-</w:t>
            </w:r>
            <w:r w:rsidR="00172A55" w:rsidRPr="00700F10">
              <w:rPr>
                <w:rFonts w:ascii="Arial" w:hAnsi="Arial" w:cs="Arial"/>
              </w:rPr>
              <w:t xml:space="preserve">face or supplemental </w:t>
            </w:r>
            <w:r w:rsidR="009649BA" w:rsidRPr="00700F10">
              <w:rPr>
                <w:rFonts w:ascii="Arial" w:hAnsi="Arial" w:cs="Arial"/>
              </w:rPr>
              <w:t>evaluation takes place.</w:t>
            </w:r>
          </w:p>
          <w:p w14:paraId="015B97C2" w14:textId="2C824ABA" w:rsidR="00CE4B95" w:rsidRPr="00700F10" w:rsidRDefault="00CE4B95" w:rsidP="00EC0489">
            <w:pPr>
              <w:rPr>
                <w:rFonts w:ascii="Arial" w:hAnsi="Arial" w:cs="Arial"/>
              </w:rPr>
            </w:pPr>
          </w:p>
          <w:p w14:paraId="6455D0DB" w14:textId="096B536C" w:rsidR="00946DEB" w:rsidRPr="005047FA" w:rsidRDefault="00CE4B95" w:rsidP="000D70D2">
            <w:pPr>
              <w:shd w:val="clear" w:color="auto" w:fill="FFFFFF"/>
              <w:spacing w:after="3600"/>
              <w:rPr>
                <w:rFonts w:ascii="Arial" w:eastAsia="Times New Roman" w:hAnsi="Arial" w:cs="Arial"/>
                <w:strike/>
              </w:rPr>
            </w:pPr>
            <w:r w:rsidRPr="00700F10">
              <w:rPr>
                <w:rFonts w:ascii="Arial" w:hAnsi="Arial" w:cs="Arial"/>
              </w:rPr>
              <w:t>If fees for failed appointments and for late cancellations are incurred through the fault or neglect of the injured worker or his/her representative, the employer may seek to credit those charges against the injured worker’s award</w:t>
            </w:r>
            <w:r w:rsidRPr="00700F10">
              <w:rPr>
                <w:rFonts w:ascii="Arial" w:hAnsi="Arial" w:cs="Arial"/>
                <w:color w:val="0070C0"/>
              </w:rPr>
              <w:t>.</w:t>
            </w:r>
            <w:r w:rsidR="00F81BB0" w:rsidRPr="005047FA">
              <w:rPr>
                <w:rFonts w:ascii="Arial" w:eastAsia="Times New Roman" w:hAnsi="Arial" w:cs="Arial"/>
                <w:strike/>
              </w:rPr>
              <w:t xml:space="preserve"> </w:t>
            </w:r>
          </w:p>
        </w:tc>
      </w:tr>
      <w:tr w:rsidR="00281448" w:rsidRPr="005047FA" w14:paraId="20B59292" w14:textId="77777777" w:rsidTr="00B743DC">
        <w:trPr>
          <w:tblHeader/>
        </w:trPr>
        <w:tc>
          <w:tcPr>
            <w:tcW w:w="860" w:type="pct"/>
            <w:hideMark/>
          </w:tcPr>
          <w:p w14:paraId="1586B866"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6C5CEB4E"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43BC0FC3"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7DAC32E" w14:textId="77777777" w:rsidTr="00B743DC">
        <w:trPr>
          <w:trHeight w:val="3473"/>
          <w:tblHeader/>
        </w:trPr>
        <w:tc>
          <w:tcPr>
            <w:tcW w:w="860" w:type="pct"/>
            <w:hideMark/>
          </w:tcPr>
          <w:p w14:paraId="70C49FA3" w14:textId="2C29F2D3"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005B61B2" w:rsidRPr="00972585">
              <w:rPr>
                <w:rFonts w:ascii="Arial" w:eastAsia="Times New Roman" w:hAnsi="Arial" w:cs="Arial"/>
              </w:rPr>
              <w:t>2</w:t>
            </w:r>
            <w:r w:rsidRPr="005047FA">
              <w:rPr>
                <w:rFonts w:ascii="Arial" w:eastAsia="Times New Roman" w:hAnsi="Arial" w:cs="Arial"/>
              </w:rPr>
              <w:t>01</w:t>
            </w:r>
          </w:p>
        </w:tc>
        <w:tc>
          <w:tcPr>
            <w:tcW w:w="898" w:type="pct"/>
            <w:hideMark/>
          </w:tcPr>
          <w:p w14:paraId="422D1DAF" w14:textId="40215D6E" w:rsidR="00E534D3" w:rsidRPr="00972585" w:rsidRDefault="00E534D3" w:rsidP="00E534D3">
            <w:pPr>
              <w:spacing w:after="288" w:line="270" w:lineRule="atLeast"/>
              <w:rPr>
                <w:rFonts w:ascii="Arial" w:eastAsia="Times New Roman" w:hAnsi="Arial" w:cs="Arial"/>
                <w:strike/>
              </w:rPr>
            </w:pPr>
            <w:r w:rsidRPr="00972585">
              <w:rPr>
                <w:rFonts w:ascii="Arial" w:eastAsia="Times New Roman" w:hAnsi="Arial" w:cs="Arial"/>
              </w:rPr>
              <w:t>12</w:t>
            </w:r>
            <w:r w:rsidR="005B61B2" w:rsidRPr="00972585">
              <w:rPr>
                <w:rFonts w:ascii="Arial" w:eastAsia="Times New Roman" w:hAnsi="Arial" w:cs="Arial"/>
              </w:rPr>
              <w:t>4</w:t>
            </w:r>
          </w:p>
          <w:p w14:paraId="57D8AAF3" w14:textId="77777777" w:rsidR="00E534D3" w:rsidRPr="00972585" w:rsidRDefault="00E534D3" w:rsidP="00E534D3">
            <w:pPr>
              <w:spacing w:after="288" w:line="270" w:lineRule="atLeast"/>
              <w:rPr>
                <w:rFonts w:ascii="Arial" w:eastAsia="Times New Roman" w:hAnsi="Arial" w:cs="Arial"/>
                <w:strike/>
              </w:rPr>
            </w:pPr>
          </w:p>
          <w:p w14:paraId="2E230718" w14:textId="7ABC306F" w:rsidR="00345323" w:rsidRPr="00972585" w:rsidRDefault="00E534D3" w:rsidP="005B61B2">
            <w:pPr>
              <w:spacing w:after="288" w:line="270" w:lineRule="atLeast"/>
              <w:rPr>
                <w:rFonts w:ascii="Arial" w:eastAsia="Times New Roman" w:hAnsi="Arial" w:cs="Arial"/>
              </w:rPr>
            </w:pPr>
            <w:r w:rsidRPr="00972585">
              <w:rPr>
                <w:rFonts w:ascii="Arial" w:eastAsia="Times New Roman" w:hAnsi="Arial" w:cs="Arial"/>
              </w:rPr>
              <w:t>($</w:t>
            </w:r>
            <w:r w:rsidR="005B61B2" w:rsidRPr="00972585">
              <w:rPr>
                <w:rFonts w:ascii="Arial" w:eastAsia="Times New Roman" w:hAnsi="Arial" w:cs="Arial"/>
              </w:rPr>
              <w:t>2</w:t>
            </w:r>
            <w:r w:rsidRPr="00972585">
              <w:rPr>
                <w:rFonts w:ascii="Arial" w:eastAsia="Times New Roman" w:hAnsi="Arial" w:cs="Arial"/>
              </w:rPr>
              <w:t>,</w:t>
            </w:r>
            <w:r w:rsidR="005B61B2" w:rsidRPr="00972585">
              <w:rPr>
                <w:rFonts w:ascii="Arial" w:eastAsia="Times New Roman" w:hAnsi="Arial" w:cs="Arial"/>
              </w:rPr>
              <w:t>01</w:t>
            </w:r>
            <w:r w:rsidRPr="00972585">
              <w:rPr>
                <w:rFonts w:ascii="Arial" w:eastAsia="Times New Roman" w:hAnsi="Arial" w:cs="Arial"/>
              </w:rPr>
              <w:t>5)</w:t>
            </w:r>
          </w:p>
        </w:tc>
        <w:tc>
          <w:tcPr>
            <w:tcW w:w="0" w:type="auto"/>
            <w:hideMark/>
          </w:tcPr>
          <w:p w14:paraId="3FDC0C90" w14:textId="42DA684A" w:rsidR="000D70D2" w:rsidRPr="00972585" w:rsidRDefault="00E534D3" w:rsidP="00EA5B70">
            <w:pPr>
              <w:spacing w:after="240"/>
              <w:rPr>
                <w:rFonts w:ascii="Arial" w:hAnsi="Arial" w:cs="Arial"/>
              </w:rPr>
            </w:pPr>
            <w:r w:rsidRPr="00972585">
              <w:rPr>
                <w:rFonts w:ascii="Arial" w:eastAsia="Times New Roman" w:hAnsi="Arial" w:cs="Arial"/>
                <w:i/>
                <w:iCs/>
              </w:rPr>
              <w:t>Comprehensive Medical-Legal Evaluation</w:t>
            </w:r>
            <w:r w:rsidRPr="00972585">
              <w:rPr>
                <w:rFonts w:ascii="Arial" w:eastAsia="Times New Roman" w:hAnsi="Arial" w:cs="Arial"/>
              </w:rPr>
              <w:t>. Includes all comprehensive medical-legal evaluations</w:t>
            </w:r>
            <w:r w:rsidR="005B61B2" w:rsidRPr="00972585">
              <w:rPr>
                <w:rFonts w:ascii="Arial" w:eastAsia="Times New Roman" w:hAnsi="Arial" w:cs="Arial"/>
              </w:rPr>
              <w:t xml:space="preserve"> that do not qualify as follow-up or supplemental medical-legal evaluations</w:t>
            </w:r>
            <w:r w:rsidRPr="00972585">
              <w:rPr>
                <w:rFonts w:ascii="Arial" w:eastAsia="Times New Roman" w:hAnsi="Arial" w:cs="Arial"/>
              </w:rPr>
              <w:t xml:space="preserve">. The fee includes review of </w:t>
            </w:r>
            <w:r w:rsidR="005B61B2" w:rsidRPr="00972585">
              <w:rPr>
                <w:rFonts w:ascii="Arial" w:eastAsia="Times New Roman" w:hAnsi="Arial" w:cs="Arial"/>
              </w:rPr>
              <w:t>2</w:t>
            </w:r>
            <w:r w:rsidRPr="00972585">
              <w:rPr>
                <w:rFonts w:ascii="Arial" w:eastAsia="Times New Roman" w:hAnsi="Arial" w:cs="Arial"/>
              </w:rPr>
              <w:t xml:space="preserve">00 pages of </w:t>
            </w:r>
            <w:r w:rsidR="009649BA" w:rsidRPr="00972585">
              <w:rPr>
                <w:rFonts w:ascii="Arial" w:eastAsia="Times New Roman" w:hAnsi="Arial" w:cs="Arial"/>
              </w:rPr>
              <w:t>records</w:t>
            </w:r>
            <w:r w:rsidRPr="00972585">
              <w:rPr>
                <w:rFonts w:ascii="Arial" w:eastAsia="Times New Roman" w:hAnsi="Arial" w:cs="Arial"/>
              </w:rPr>
              <w:t xml:space="preserve">. Review of </w:t>
            </w:r>
            <w:r w:rsidR="009649BA" w:rsidRPr="00972585">
              <w:rPr>
                <w:rFonts w:ascii="Arial" w:eastAsia="Times New Roman" w:hAnsi="Arial" w:cs="Arial"/>
              </w:rPr>
              <w:t>records</w:t>
            </w:r>
            <w:r w:rsidRPr="00972585">
              <w:rPr>
                <w:rFonts w:ascii="Arial" w:eastAsia="Times New Roman" w:hAnsi="Arial" w:cs="Arial"/>
              </w:rPr>
              <w:t xml:space="preserve"> </w:t>
            </w:r>
            <w:proofErr w:type="gramStart"/>
            <w:r w:rsidRPr="00972585">
              <w:rPr>
                <w:rFonts w:ascii="Arial" w:eastAsia="Times New Roman" w:hAnsi="Arial" w:cs="Arial"/>
              </w:rPr>
              <w:t>in excess of</w:t>
            </w:r>
            <w:proofErr w:type="gramEnd"/>
            <w:r w:rsidRPr="00972585">
              <w:rPr>
                <w:rFonts w:ascii="Arial" w:eastAsia="Times New Roman" w:hAnsi="Arial" w:cs="Arial"/>
              </w:rPr>
              <w:t xml:space="preserve"> </w:t>
            </w:r>
            <w:r w:rsidR="005B61B2" w:rsidRPr="00972585">
              <w:rPr>
                <w:rFonts w:ascii="Arial" w:eastAsia="Times New Roman" w:hAnsi="Arial" w:cs="Arial"/>
              </w:rPr>
              <w:t>2</w:t>
            </w:r>
            <w:r w:rsidRPr="00972585">
              <w:rPr>
                <w:rFonts w:ascii="Arial" w:eastAsia="Times New Roman" w:hAnsi="Arial" w:cs="Arial"/>
              </w:rPr>
              <w:t>00 pages shall be reimbursed at the rate of $</w:t>
            </w:r>
            <w:r w:rsidR="005B61B2" w:rsidRPr="00972585">
              <w:rPr>
                <w:rFonts w:ascii="Arial" w:eastAsia="Times New Roman" w:hAnsi="Arial" w:cs="Arial"/>
              </w:rPr>
              <w:t>3</w:t>
            </w:r>
            <w:r w:rsidRPr="00972585">
              <w:rPr>
                <w:rFonts w:ascii="Arial" w:eastAsia="Times New Roman" w:hAnsi="Arial" w:cs="Arial"/>
              </w:rPr>
              <w:t>.00 per page</w:t>
            </w:r>
            <w:r w:rsidR="0007443B" w:rsidRPr="00972585">
              <w:rPr>
                <w:rFonts w:ascii="Arial" w:eastAsia="Times New Roman" w:hAnsi="Arial" w:cs="Arial"/>
              </w:rPr>
              <w:t>.</w:t>
            </w:r>
            <w:r w:rsidR="005B61B2" w:rsidRPr="00972585">
              <w:rPr>
                <w:rFonts w:ascii="Arial" w:eastAsia="Times New Roman" w:hAnsi="Arial" w:cs="Arial"/>
              </w:rPr>
              <w:t xml:space="preserve"> </w:t>
            </w:r>
            <w:r w:rsidRPr="00972585">
              <w:rPr>
                <w:rFonts w:ascii="Arial" w:hAnsi="Arial" w:cs="Arial"/>
              </w:rPr>
              <w:t xml:space="preserve">When billing under this code, the physician shall include in the report a verification under penalty of perjury of the total number of pages of </w:t>
            </w:r>
            <w:r w:rsidR="009649BA" w:rsidRPr="00972585">
              <w:rPr>
                <w:rFonts w:ascii="Arial" w:hAnsi="Arial" w:cs="Arial"/>
              </w:rPr>
              <w:t>records</w:t>
            </w:r>
            <w:r w:rsidRPr="00972585">
              <w:rPr>
                <w:rFonts w:ascii="Arial" w:hAnsi="Arial" w:cs="Arial"/>
              </w:rPr>
              <w:t xml:space="preserve"> reviewed by the physician as part of the medical-legal evaluation and preparation of the report.</w:t>
            </w:r>
            <w:r w:rsidR="000D70D2" w:rsidRPr="00972585">
              <w:rPr>
                <w:rFonts w:ascii="Arial" w:hAnsi="Arial" w:cs="Arial"/>
              </w:rPr>
              <w:t xml:space="preserve"> </w:t>
            </w:r>
          </w:p>
        </w:tc>
      </w:tr>
      <w:tr w:rsidR="00281448" w:rsidRPr="005047FA" w14:paraId="0781361E" w14:textId="77777777" w:rsidTr="00B743DC">
        <w:trPr>
          <w:cantSplit/>
          <w:tblHeader/>
        </w:trPr>
        <w:tc>
          <w:tcPr>
            <w:tcW w:w="860" w:type="pct"/>
            <w:hideMark/>
          </w:tcPr>
          <w:p w14:paraId="1E7EB7DF" w14:textId="0D6E6403" w:rsidR="00E534D3" w:rsidRPr="005047FA" w:rsidRDefault="00E534D3" w:rsidP="00EA5B70">
            <w:pPr>
              <w:spacing w:after="288"/>
              <w:rPr>
                <w:rFonts w:ascii="Arial" w:eastAsia="Times New Roman" w:hAnsi="Arial" w:cs="Arial"/>
              </w:rPr>
            </w:pPr>
            <w:r w:rsidRPr="005047FA">
              <w:rPr>
                <w:rFonts w:ascii="Arial" w:eastAsia="Times New Roman" w:hAnsi="Arial" w:cs="Arial"/>
                <w:i/>
                <w:iCs/>
              </w:rPr>
              <w:t>CODE</w:t>
            </w:r>
          </w:p>
        </w:tc>
        <w:tc>
          <w:tcPr>
            <w:tcW w:w="898" w:type="pct"/>
            <w:hideMark/>
          </w:tcPr>
          <w:p w14:paraId="7E6098BC" w14:textId="77777777" w:rsidR="00E534D3" w:rsidRPr="005047FA" w:rsidRDefault="00E534D3" w:rsidP="00EA5B70">
            <w:pPr>
              <w:spacing w:after="288"/>
              <w:rPr>
                <w:rFonts w:ascii="Arial" w:eastAsia="Times New Roman" w:hAnsi="Arial" w:cs="Arial"/>
              </w:rPr>
            </w:pPr>
            <w:r w:rsidRPr="005047FA">
              <w:rPr>
                <w:rFonts w:ascii="Arial" w:eastAsia="Times New Roman" w:hAnsi="Arial" w:cs="Arial"/>
                <w:i/>
                <w:iCs/>
              </w:rPr>
              <w:t>RV</w:t>
            </w:r>
          </w:p>
        </w:tc>
        <w:tc>
          <w:tcPr>
            <w:tcW w:w="0" w:type="auto"/>
            <w:hideMark/>
          </w:tcPr>
          <w:p w14:paraId="5AD06360" w14:textId="77777777" w:rsidR="00E534D3" w:rsidRPr="005047FA" w:rsidRDefault="00E534D3" w:rsidP="00EA5B70">
            <w:pPr>
              <w:spacing w:after="288"/>
              <w:rPr>
                <w:rFonts w:ascii="Arial" w:eastAsia="Times New Roman" w:hAnsi="Arial" w:cs="Arial"/>
              </w:rPr>
            </w:pPr>
            <w:r w:rsidRPr="005047FA">
              <w:rPr>
                <w:rFonts w:ascii="Arial" w:eastAsia="Times New Roman" w:hAnsi="Arial" w:cs="Arial"/>
                <w:i/>
                <w:iCs/>
              </w:rPr>
              <w:t>PROCEDURE DESCRIPTION</w:t>
            </w:r>
          </w:p>
        </w:tc>
      </w:tr>
      <w:tr w:rsidR="00281448" w:rsidRPr="005047FA" w14:paraId="7D7D471E" w14:textId="77777777" w:rsidTr="00B743DC">
        <w:trPr>
          <w:tblHeader/>
        </w:trPr>
        <w:tc>
          <w:tcPr>
            <w:tcW w:w="860" w:type="pct"/>
            <w:hideMark/>
          </w:tcPr>
          <w:p w14:paraId="0305C105" w14:textId="44D38914"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00026A8C" w:rsidRPr="00972585">
              <w:rPr>
                <w:rFonts w:ascii="Arial" w:eastAsia="Times New Roman" w:hAnsi="Arial" w:cs="Arial"/>
              </w:rPr>
              <w:t>2</w:t>
            </w:r>
            <w:r w:rsidRPr="00972585">
              <w:rPr>
                <w:rFonts w:ascii="Arial" w:eastAsia="Times New Roman" w:hAnsi="Arial" w:cs="Arial"/>
              </w:rPr>
              <w:t>02</w:t>
            </w:r>
          </w:p>
        </w:tc>
        <w:tc>
          <w:tcPr>
            <w:tcW w:w="898" w:type="pct"/>
            <w:hideMark/>
          </w:tcPr>
          <w:p w14:paraId="0ECA7F10" w14:textId="31F1F092" w:rsidR="00E534D3" w:rsidRPr="00972585" w:rsidRDefault="00026A8C" w:rsidP="00E534D3">
            <w:pPr>
              <w:spacing w:after="288" w:line="270" w:lineRule="atLeast"/>
              <w:rPr>
                <w:rFonts w:ascii="Arial" w:eastAsia="Times New Roman" w:hAnsi="Arial" w:cs="Arial"/>
                <w:strike/>
              </w:rPr>
            </w:pPr>
            <w:r w:rsidRPr="00972585">
              <w:rPr>
                <w:rFonts w:ascii="Arial" w:eastAsia="Times New Roman" w:hAnsi="Arial" w:cs="Arial"/>
              </w:rPr>
              <w:t>81</w:t>
            </w:r>
          </w:p>
          <w:p w14:paraId="09793CAB" w14:textId="77777777" w:rsidR="00E534D3" w:rsidRPr="00972585" w:rsidRDefault="00E534D3" w:rsidP="00E534D3">
            <w:pPr>
              <w:spacing w:after="288" w:line="270" w:lineRule="atLeast"/>
              <w:rPr>
                <w:rFonts w:ascii="Arial" w:eastAsia="Times New Roman" w:hAnsi="Arial" w:cs="Arial"/>
                <w:strike/>
              </w:rPr>
            </w:pPr>
          </w:p>
          <w:p w14:paraId="0B192AEA" w14:textId="77777777" w:rsidR="00E534D3" w:rsidRPr="005047FA" w:rsidRDefault="00E534D3" w:rsidP="00D86DB5">
            <w:pPr>
              <w:spacing w:after="288" w:line="270" w:lineRule="atLeast"/>
              <w:rPr>
                <w:rFonts w:ascii="Arial" w:eastAsia="Times New Roman" w:hAnsi="Arial" w:cs="Arial"/>
                <w:u w:val="single"/>
              </w:rPr>
            </w:pPr>
            <w:r w:rsidRPr="00972585">
              <w:rPr>
                <w:rFonts w:ascii="Arial" w:eastAsia="Times New Roman" w:hAnsi="Arial" w:cs="Arial"/>
              </w:rPr>
              <w:t>($1,</w:t>
            </w:r>
            <w:r w:rsidR="00D86DB5" w:rsidRPr="00972585">
              <w:rPr>
                <w:rFonts w:ascii="Arial" w:eastAsia="Times New Roman" w:hAnsi="Arial" w:cs="Arial"/>
              </w:rPr>
              <w:t>316.25</w:t>
            </w:r>
            <w:r w:rsidRPr="00972585">
              <w:rPr>
                <w:rFonts w:ascii="Arial" w:eastAsia="Times New Roman" w:hAnsi="Arial" w:cs="Arial"/>
              </w:rPr>
              <w:t>)</w:t>
            </w:r>
          </w:p>
        </w:tc>
        <w:tc>
          <w:tcPr>
            <w:tcW w:w="0" w:type="auto"/>
            <w:hideMark/>
          </w:tcPr>
          <w:p w14:paraId="177EFB59" w14:textId="4439B9F2" w:rsidR="00E534D3" w:rsidRPr="00B743DC" w:rsidRDefault="00E534D3" w:rsidP="00B743DC">
            <w:pPr>
              <w:spacing w:after="3000"/>
              <w:rPr>
                <w:rFonts w:ascii="Arial" w:eastAsia="Times New Roman" w:hAnsi="Arial" w:cs="Arial"/>
              </w:rPr>
            </w:pPr>
            <w:r w:rsidRPr="00972585">
              <w:rPr>
                <w:rFonts w:ascii="Arial" w:eastAsia="Times New Roman" w:hAnsi="Arial" w:cs="Arial"/>
                <w:i/>
                <w:iCs/>
              </w:rPr>
              <w:t>Follow-up Medical-Legal Evaluation</w:t>
            </w:r>
            <w:r w:rsidRPr="00972585">
              <w:rPr>
                <w:rFonts w:ascii="Arial" w:eastAsia="Times New Roman" w:hAnsi="Arial" w:cs="Arial"/>
              </w:rPr>
              <w:t xml:space="preserve">. </w:t>
            </w:r>
            <w:r w:rsidR="005B61B2" w:rsidRPr="00972585">
              <w:rPr>
                <w:rFonts w:ascii="Arial" w:eastAsia="Times New Roman" w:hAnsi="Arial" w:cs="Arial"/>
              </w:rPr>
              <w:t xml:space="preserve">Limited to a follow-up medical-legal evaluation by a physician which occurs within </w:t>
            </w:r>
            <w:r w:rsidR="00445772" w:rsidRPr="00972585">
              <w:rPr>
                <w:rFonts w:ascii="Arial" w:eastAsia="Times New Roman" w:hAnsi="Arial" w:cs="Arial"/>
              </w:rPr>
              <w:t>eighteen</w:t>
            </w:r>
            <w:r w:rsidR="00026A8C" w:rsidRPr="00972585">
              <w:rPr>
                <w:rFonts w:ascii="Arial" w:eastAsia="Times New Roman" w:hAnsi="Arial" w:cs="Arial"/>
              </w:rPr>
              <w:t xml:space="preserve"> </w:t>
            </w:r>
            <w:r w:rsidR="005B61B2" w:rsidRPr="00972585">
              <w:rPr>
                <w:rFonts w:ascii="Arial" w:eastAsia="Times New Roman" w:hAnsi="Arial" w:cs="Arial"/>
              </w:rPr>
              <w:t xml:space="preserve">months of the date on which </w:t>
            </w:r>
            <w:r w:rsidR="00026A8C" w:rsidRPr="00972585">
              <w:rPr>
                <w:rFonts w:ascii="Arial" w:eastAsia="Times New Roman" w:hAnsi="Arial" w:cs="Arial"/>
              </w:rPr>
              <w:t>a</w:t>
            </w:r>
            <w:r w:rsidR="005B61B2" w:rsidRPr="00972585">
              <w:rPr>
                <w:rFonts w:ascii="Arial" w:eastAsia="Times New Roman" w:hAnsi="Arial" w:cs="Arial"/>
              </w:rPr>
              <w:t xml:space="preserve"> prior </w:t>
            </w:r>
            <w:r w:rsidR="00026A8C" w:rsidRPr="00972585">
              <w:rPr>
                <w:rFonts w:ascii="Arial" w:eastAsia="Times New Roman" w:hAnsi="Arial" w:cs="Arial"/>
              </w:rPr>
              <w:t xml:space="preserve">comprehensive </w:t>
            </w:r>
            <w:r w:rsidR="005B61B2" w:rsidRPr="00972585">
              <w:rPr>
                <w:rFonts w:ascii="Arial" w:eastAsia="Times New Roman" w:hAnsi="Arial" w:cs="Arial"/>
              </w:rPr>
              <w:t>medical-legal evaluation was performed</w:t>
            </w:r>
            <w:r w:rsidR="00CE4B95" w:rsidRPr="00972585">
              <w:rPr>
                <w:rFonts w:ascii="Arial" w:eastAsia="Times New Roman" w:hAnsi="Arial" w:cs="Arial"/>
              </w:rPr>
              <w:t xml:space="preserve"> by the same physician</w:t>
            </w:r>
            <w:r w:rsidR="005B61B2" w:rsidRPr="00972585">
              <w:rPr>
                <w:rFonts w:ascii="Arial" w:eastAsia="Times New Roman" w:hAnsi="Arial" w:cs="Arial"/>
              </w:rPr>
              <w:t>.</w:t>
            </w:r>
            <w:r w:rsidR="00D86DB5" w:rsidRPr="00972585">
              <w:rPr>
                <w:rFonts w:ascii="Arial" w:eastAsia="Times New Roman" w:hAnsi="Arial" w:cs="Arial"/>
              </w:rPr>
              <w:t xml:space="preserve"> </w:t>
            </w:r>
            <w:r w:rsidR="00026A8C" w:rsidRPr="00972585">
              <w:rPr>
                <w:rFonts w:ascii="Arial" w:eastAsia="Times New Roman" w:hAnsi="Arial" w:cs="Arial"/>
              </w:rPr>
              <w:t xml:space="preserve">The fee includes review of 200 pages of </w:t>
            </w:r>
            <w:r w:rsidR="009649BA" w:rsidRPr="00972585">
              <w:rPr>
                <w:rFonts w:ascii="Arial" w:eastAsia="Times New Roman" w:hAnsi="Arial" w:cs="Arial"/>
              </w:rPr>
              <w:t>records</w:t>
            </w:r>
            <w:r w:rsidR="00CE4B95" w:rsidRPr="00972585">
              <w:rPr>
                <w:rFonts w:ascii="Arial" w:eastAsia="Times New Roman" w:hAnsi="Arial" w:cs="Arial"/>
              </w:rPr>
              <w:t xml:space="preserve"> that were not reviewed as part of the initial comprehensive medical-legal evaluation or as part of any intervening supplemental medical-legal evaluations</w:t>
            </w:r>
            <w:r w:rsidR="00026A8C" w:rsidRPr="00972585">
              <w:rPr>
                <w:rFonts w:ascii="Arial" w:eastAsia="Times New Roman" w:hAnsi="Arial" w:cs="Arial"/>
              </w:rPr>
              <w:t xml:space="preserve">. Review of </w:t>
            </w:r>
            <w:r w:rsidR="009649BA" w:rsidRPr="00972585">
              <w:rPr>
                <w:rFonts w:ascii="Arial" w:eastAsia="Times New Roman" w:hAnsi="Arial" w:cs="Arial"/>
              </w:rPr>
              <w:t>records</w:t>
            </w:r>
            <w:r w:rsidR="00026A8C" w:rsidRPr="00972585">
              <w:rPr>
                <w:rFonts w:ascii="Arial" w:eastAsia="Times New Roman" w:hAnsi="Arial" w:cs="Arial"/>
              </w:rPr>
              <w:t xml:space="preserve"> </w:t>
            </w:r>
            <w:proofErr w:type="gramStart"/>
            <w:r w:rsidR="00026A8C" w:rsidRPr="00972585">
              <w:rPr>
                <w:rFonts w:ascii="Arial" w:eastAsia="Times New Roman" w:hAnsi="Arial" w:cs="Arial"/>
              </w:rPr>
              <w:t>in excess of</w:t>
            </w:r>
            <w:proofErr w:type="gramEnd"/>
            <w:r w:rsidR="00026A8C" w:rsidRPr="00972585">
              <w:rPr>
                <w:rFonts w:ascii="Arial" w:eastAsia="Times New Roman" w:hAnsi="Arial" w:cs="Arial"/>
              </w:rPr>
              <w:t xml:space="preserve"> 200 pages </w:t>
            </w:r>
            <w:r w:rsidR="00033052" w:rsidRPr="00972585">
              <w:rPr>
                <w:rFonts w:ascii="Arial" w:eastAsia="Times New Roman" w:hAnsi="Arial" w:cs="Arial"/>
              </w:rPr>
              <w:t xml:space="preserve">that were not reviewed as part of the initial comprehensive medical-legal evaluation or as part of any intervening supplemental medical-legal evaluations </w:t>
            </w:r>
            <w:r w:rsidR="00026A8C" w:rsidRPr="00972585">
              <w:rPr>
                <w:rFonts w:ascii="Arial" w:eastAsia="Times New Roman" w:hAnsi="Arial" w:cs="Arial"/>
              </w:rPr>
              <w:t>shall be reimbursed at the rate of $3.00 per page</w:t>
            </w:r>
            <w:r w:rsidR="00445772" w:rsidRPr="00972585">
              <w:rPr>
                <w:rFonts w:ascii="Arial" w:eastAsia="Times New Roman" w:hAnsi="Arial" w:cs="Arial"/>
              </w:rPr>
              <w:t>.</w:t>
            </w:r>
            <w:r w:rsidR="00026A8C" w:rsidRPr="00972585">
              <w:rPr>
                <w:rFonts w:ascii="Arial" w:eastAsia="Times New Roman" w:hAnsi="Arial" w:cs="Arial"/>
              </w:rPr>
              <w:t xml:space="preserve"> </w:t>
            </w:r>
            <w:r w:rsidR="00026A8C" w:rsidRPr="00972585">
              <w:rPr>
                <w:rFonts w:ascii="Arial" w:hAnsi="Arial" w:cs="Arial"/>
              </w:rPr>
              <w:t xml:space="preserve">When billing under this code, the physician shall include in the report a verification under penalty of perjury of the total number of pages of </w:t>
            </w:r>
            <w:r w:rsidR="009649BA" w:rsidRPr="00972585">
              <w:rPr>
                <w:rFonts w:ascii="Arial" w:hAnsi="Arial" w:cs="Arial"/>
              </w:rPr>
              <w:t>records</w:t>
            </w:r>
            <w:r w:rsidR="00026A8C" w:rsidRPr="00972585">
              <w:rPr>
                <w:rFonts w:ascii="Arial" w:hAnsi="Arial" w:cs="Arial"/>
              </w:rPr>
              <w:t xml:space="preserve"> reviewed by the physician as part of the medical-legal evaluation and preparation of the report.</w:t>
            </w:r>
            <w:r w:rsidR="00A35465" w:rsidRPr="00972585">
              <w:rPr>
                <w:rFonts w:ascii="Arial" w:eastAsia="Times New Roman" w:hAnsi="Arial" w:cs="Arial"/>
              </w:rPr>
              <w:t xml:space="preserve"> </w:t>
            </w:r>
          </w:p>
        </w:tc>
      </w:tr>
      <w:tr w:rsidR="00281448" w:rsidRPr="005047FA" w14:paraId="3F121210" w14:textId="77777777" w:rsidTr="00B743DC">
        <w:trPr>
          <w:tblHeader/>
        </w:trPr>
        <w:tc>
          <w:tcPr>
            <w:tcW w:w="860" w:type="pct"/>
            <w:hideMark/>
          </w:tcPr>
          <w:p w14:paraId="4A1E362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0410FB99"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1A90C63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857E55F" w14:textId="77777777" w:rsidTr="00813AFD">
        <w:trPr>
          <w:trHeight w:val="8064"/>
          <w:tblHeader/>
        </w:trPr>
        <w:tc>
          <w:tcPr>
            <w:tcW w:w="860" w:type="pct"/>
            <w:hideMark/>
          </w:tcPr>
          <w:p w14:paraId="334BCBFA" w14:textId="162AA1C2"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004357BF" w:rsidRPr="00972585">
              <w:rPr>
                <w:rFonts w:ascii="Arial" w:eastAsia="Times New Roman" w:hAnsi="Arial" w:cs="Arial"/>
              </w:rPr>
              <w:t>2</w:t>
            </w:r>
            <w:r w:rsidRPr="005047FA">
              <w:rPr>
                <w:rFonts w:ascii="Arial" w:eastAsia="Times New Roman" w:hAnsi="Arial" w:cs="Arial"/>
              </w:rPr>
              <w:t>03</w:t>
            </w:r>
          </w:p>
        </w:tc>
        <w:tc>
          <w:tcPr>
            <w:tcW w:w="898" w:type="pct"/>
            <w:hideMark/>
          </w:tcPr>
          <w:p w14:paraId="7DDCF954" w14:textId="70E92CEA" w:rsidR="00E534D3" w:rsidRPr="00972585" w:rsidRDefault="001230CC" w:rsidP="00E534D3">
            <w:pPr>
              <w:spacing w:after="288" w:line="270" w:lineRule="atLeast"/>
              <w:rPr>
                <w:rFonts w:ascii="Arial" w:eastAsia="Times New Roman" w:hAnsi="Arial" w:cs="Arial"/>
                <w:strike/>
              </w:rPr>
            </w:pPr>
            <w:r w:rsidRPr="00972585">
              <w:rPr>
                <w:rFonts w:ascii="Arial" w:eastAsia="Times New Roman" w:hAnsi="Arial" w:cs="Arial"/>
              </w:rPr>
              <w:t>40</w:t>
            </w:r>
          </w:p>
          <w:p w14:paraId="2155FE9C" w14:textId="77777777" w:rsidR="00E534D3" w:rsidRPr="00972585" w:rsidRDefault="00E534D3" w:rsidP="00E534D3">
            <w:pPr>
              <w:spacing w:after="288" w:line="270" w:lineRule="atLeast"/>
              <w:rPr>
                <w:rFonts w:ascii="Arial" w:eastAsia="Times New Roman" w:hAnsi="Arial" w:cs="Arial"/>
                <w:strike/>
              </w:rPr>
            </w:pPr>
          </w:p>
          <w:p w14:paraId="7B155A25" w14:textId="77777777" w:rsidR="00E534D3" w:rsidRPr="005047FA" w:rsidRDefault="00E534D3" w:rsidP="001230CC">
            <w:pPr>
              <w:spacing w:after="288" w:line="270" w:lineRule="atLeast"/>
              <w:rPr>
                <w:rFonts w:ascii="Arial" w:eastAsia="Times New Roman" w:hAnsi="Arial" w:cs="Arial"/>
                <w:u w:val="single"/>
              </w:rPr>
            </w:pPr>
            <w:r w:rsidRPr="00972585">
              <w:rPr>
                <w:rFonts w:ascii="Arial" w:eastAsia="Times New Roman" w:hAnsi="Arial" w:cs="Arial"/>
              </w:rPr>
              <w:t>($</w:t>
            </w:r>
            <w:r w:rsidR="001230CC" w:rsidRPr="00972585">
              <w:rPr>
                <w:rFonts w:ascii="Arial" w:eastAsia="Times New Roman" w:hAnsi="Arial" w:cs="Arial"/>
              </w:rPr>
              <w:t>650</w:t>
            </w:r>
            <w:r w:rsidRPr="00972585">
              <w:rPr>
                <w:rFonts w:ascii="Arial" w:eastAsia="Times New Roman" w:hAnsi="Arial" w:cs="Arial"/>
              </w:rPr>
              <w:t>)</w:t>
            </w:r>
          </w:p>
        </w:tc>
        <w:tc>
          <w:tcPr>
            <w:tcW w:w="0" w:type="auto"/>
            <w:hideMark/>
          </w:tcPr>
          <w:p w14:paraId="015D6E2A" w14:textId="21CF45C7" w:rsidR="00E534D3" w:rsidRPr="00EA5B70" w:rsidRDefault="00E534D3" w:rsidP="00813AFD">
            <w:pPr>
              <w:spacing w:after="4320" w:line="270" w:lineRule="atLeast"/>
              <w:rPr>
                <w:rFonts w:ascii="Arial" w:hAnsi="Arial" w:cs="Arial"/>
              </w:rPr>
            </w:pPr>
            <w:r w:rsidRPr="00972585">
              <w:rPr>
                <w:rFonts w:ascii="Arial" w:eastAsia="Times New Roman" w:hAnsi="Arial" w:cs="Arial"/>
                <w:i/>
              </w:rPr>
              <w:t xml:space="preserve">Fees for Supplemental Medical-Legal </w:t>
            </w:r>
            <w:r w:rsidR="00F95E77" w:rsidRPr="00972585">
              <w:rPr>
                <w:rFonts w:ascii="Arial" w:eastAsia="Times New Roman" w:hAnsi="Arial" w:cs="Arial"/>
                <w:i/>
              </w:rPr>
              <w:t>E</w:t>
            </w:r>
            <w:r w:rsidRPr="00972585">
              <w:rPr>
                <w:rFonts w:ascii="Arial" w:eastAsia="Times New Roman" w:hAnsi="Arial" w:cs="Arial"/>
                <w:i/>
              </w:rPr>
              <w:t>valuations</w:t>
            </w:r>
            <w:r w:rsidRPr="00972585">
              <w:rPr>
                <w:rFonts w:ascii="Arial" w:eastAsia="Times New Roman" w:hAnsi="Arial" w:cs="Arial"/>
              </w:rPr>
              <w:t xml:space="preserve">. The fee includes services for writing a report after receiving a request for a supplemental report from a party to the action or receiving </w:t>
            </w:r>
            <w:r w:rsidR="009649BA" w:rsidRPr="00972585">
              <w:rPr>
                <w:rFonts w:ascii="Arial" w:eastAsia="Times New Roman" w:hAnsi="Arial" w:cs="Arial"/>
              </w:rPr>
              <w:t>records</w:t>
            </w:r>
            <w:r w:rsidRPr="00972585">
              <w:rPr>
                <w:rFonts w:ascii="Arial" w:eastAsia="Times New Roman" w:hAnsi="Arial" w:cs="Arial"/>
              </w:rPr>
              <w:t xml:space="preserve"> that were not available at the time of the initial or follow-up comprehensive medical-legal evaluation. Fees will not be allowed under this section for supplemental reports</w:t>
            </w:r>
            <w:r w:rsidR="00CE4B95" w:rsidRPr="00972585">
              <w:rPr>
                <w:rFonts w:ascii="Arial" w:eastAsia="Times New Roman" w:hAnsi="Arial" w:cs="Arial"/>
              </w:rPr>
              <w:t>:</w:t>
            </w:r>
            <w:r w:rsidRPr="00972585">
              <w:rPr>
                <w:rFonts w:ascii="Arial" w:eastAsia="Times New Roman" w:hAnsi="Arial" w:cs="Arial"/>
              </w:rPr>
              <w:t xml:space="preserve"> </w:t>
            </w:r>
            <w:r w:rsidR="00CE4B95" w:rsidRPr="00972585">
              <w:rPr>
                <w:rFonts w:ascii="Arial" w:eastAsia="Times New Roman" w:hAnsi="Arial" w:cs="Arial"/>
              </w:rPr>
              <w:t xml:space="preserve"> (1)  </w:t>
            </w:r>
            <w:r w:rsidRPr="00972585">
              <w:rPr>
                <w:rFonts w:ascii="Arial" w:eastAsia="Times New Roman" w:hAnsi="Arial" w:cs="Arial"/>
              </w:rPr>
              <w:t xml:space="preserve">following the physician's review of information which was available in the physician's office for review or was included in the medical record provided to the physician prior to preparing </w:t>
            </w:r>
            <w:r w:rsidR="00EC0489" w:rsidRPr="00972585">
              <w:rPr>
                <w:rFonts w:ascii="Arial" w:eastAsia="Times New Roman" w:hAnsi="Arial" w:cs="Arial"/>
              </w:rPr>
              <w:t>a</w:t>
            </w:r>
            <w:r w:rsidRPr="00972585">
              <w:rPr>
                <w:rFonts w:ascii="Arial" w:eastAsia="Times New Roman" w:hAnsi="Arial" w:cs="Arial"/>
              </w:rPr>
              <w:t xml:space="preserve"> comprehensive medical-legal report</w:t>
            </w:r>
            <w:r w:rsidR="00EC0489" w:rsidRPr="00972585">
              <w:rPr>
                <w:rFonts w:ascii="Arial" w:eastAsia="Times New Roman" w:hAnsi="Arial" w:cs="Arial"/>
              </w:rPr>
              <w:t xml:space="preserve"> or a follow-up medical-legal report</w:t>
            </w:r>
            <w:r w:rsidR="007C0F4B" w:rsidRPr="00972585">
              <w:rPr>
                <w:rFonts w:ascii="Arial" w:eastAsia="Times New Roman" w:hAnsi="Arial" w:cs="Arial"/>
              </w:rPr>
              <w:t xml:space="preserve">; or </w:t>
            </w:r>
            <w:r w:rsidRPr="00972585">
              <w:rPr>
                <w:rFonts w:ascii="Arial" w:eastAsia="Times New Roman" w:hAnsi="Arial" w:cs="Arial"/>
              </w:rPr>
              <w:t>(</w:t>
            </w:r>
            <w:r w:rsidR="007C0F4B" w:rsidRPr="00972585">
              <w:rPr>
                <w:rFonts w:ascii="Arial" w:eastAsia="Times New Roman" w:hAnsi="Arial" w:cs="Arial"/>
              </w:rPr>
              <w:t>2</w:t>
            </w:r>
            <w:r w:rsidRPr="00972585">
              <w:rPr>
                <w:rFonts w:ascii="Arial" w:eastAsia="Times New Roman" w:hAnsi="Arial" w:cs="Arial"/>
              </w:rPr>
              <w:t xml:space="preserve">) addressing an issue that was requested by a party to the action to be addressed in </w:t>
            </w:r>
            <w:r w:rsidR="00EC0489" w:rsidRPr="00972585">
              <w:rPr>
                <w:rFonts w:ascii="Arial" w:eastAsia="Times New Roman" w:hAnsi="Arial" w:cs="Arial"/>
              </w:rPr>
              <w:t>a prior comprehensive medical-legal evaluation, a prior follow-up medical-legal evaluation</w:t>
            </w:r>
            <w:r w:rsidR="00074BA6" w:rsidRPr="00972585">
              <w:rPr>
                <w:rFonts w:ascii="Arial" w:eastAsia="Times New Roman" w:hAnsi="Arial" w:cs="Arial"/>
              </w:rPr>
              <w:t>,</w:t>
            </w:r>
            <w:r w:rsidR="00EC0489" w:rsidRPr="00972585">
              <w:rPr>
                <w:rFonts w:ascii="Arial" w:eastAsia="Times New Roman" w:hAnsi="Arial" w:cs="Arial"/>
              </w:rPr>
              <w:t xml:space="preserve"> or a prior supplemental medical-legal evaluation</w:t>
            </w:r>
            <w:r w:rsidRPr="00972585">
              <w:rPr>
                <w:rFonts w:ascii="Arial" w:eastAsia="Times New Roman" w:hAnsi="Arial" w:cs="Arial"/>
              </w:rPr>
              <w:t xml:space="preserve">. Failure to issue a supplemental report upon request because of an inability to bill for the report under this code would constitute grounds for discipline by the Administrative Director or his or her designee. </w:t>
            </w:r>
            <w:r w:rsidR="009649BA" w:rsidRPr="00972585">
              <w:rPr>
                <w:rFonts w:ascii="Arial" w:eastAsia="Times New Roman" w:hAnsi="Arial" w:cs="Arial"/>
              </w:rPr>
              <w:t xml:space="preserve">The fee includes review of 50 pages of records. </w:t>
            </w:r>
            <w:r w:rsidRPr="00972585">
              <w:rPr>
                <w:rFonts w:ascii="Arial" w:eastAsia="Times New Roman" w:hAnsi="Arial" w:cs="Arial"/>
              </w:rPr>
              <w:t xml:space="preserve">Review of </w:t>
            </w:r>
            <w:r w:rsidR="009649BA" w:rsidRPr="00972585">
              <w:rPr>
                <w:rFonts w:ascii="Arial" w:eastAsia="Times New Roman" w:hAnsi="Arial" w:cs="Arial"/>
              </w:rPr>
              <w:t>records</w:t>
            </w:r>
            <w:r w:rsidRPr="00972585">
              <w:rPr>
                <w:rFonts w:ascii="Arial" w:eastAsia="Times New Roman" w:hAnsi="Arial" w:cs="Arial"/>
              </w:rPr>
              <w:t xml:space="preserve"> </w:t>
            </w:r>
            <w:proofErr w:type="gramStart"/>
            <w:r w:rsidR="00132700" w:rsidRPr="00972585">
              <w:rPr>
                <w:rFonts w:ascii="Arial" w:eastAsia="Times New Roman" w:hAnsi="Arial" w:cs="Arial"/>
              </w:rPr>
              <w:t>in excess of</w:t>
            </w:r>
            <w:proofErr w:type="gramEnd"/>
            <w:r w:rsidR="00132700" w:rsidRPr="00972585">
              <w:rPr>
                <w:rFonts w:ascii="Arial" w:eastAsia="Times New Roman" w:hAnsi="Arial" w:cs="Arial"/>
              </w:rPr>
              <w:t xml:space="preserve"> 50 pages </w:t>
            </w:r>
            <w:r w:rsidR="002A2351" w:rsidRPr="00972585">
              <w:rPr>
                <w:rFonts w:ascii="Arial" w:eastAsia="Times New Roman" w:hAnsi="Arial" w:cs="Arial"/>
              </w:rPr>
              <w:t xml:space="preserve">that were received </w:t>
            </w:r>
            <w:r w:rsidR="000565B4" w:rsidRPr="00972585">
              <w:rPr>
                <w:rFonts w:ascii="Arial" w:eastAsia="Times New Roman" w:hAnsi="Arial" w:cs="Arial"/>
              </w:rPr>
              <w:t xml:space="preserve">as part </w:t>
            </w:r>
            <w:r w:rsidR="00947812" w:rsidRPr="00972585">
              <w:rPr>
                <w:rFonts w:ascii="Arial" w:eastAsia="Times New Roman" w:hAnsi="Arial" w:cs="Arial"/>
              </w:rPr>
              <w:t xml:space="preserve">of </w:t>
            </w:r>
            <w:r w:rsidR="000565B4" w:rsidRPr="00972585">
              <w:rPr>
                <w:rFonts w:ascii="Arial" w:eastAsia="Times New Roman" w:hAnsi="Arial" w:cs="Arial"/>
              </w:rPr>
              <w:t xml:space="preserve">the request for the supplemental report </w:t>
            </w:r>
            <w:r w:rsidRPr="00972585">
              <w:rPr>
                <w:rFonts w:ascii="Arial" w:eastAsia="Times New Roman" w:hAnsi="Arial" w:cs="Arial"/>
              </w:rPr>
              <w:t>shall be reimbursed at the rate of $</w:t>
            </w:r>
            <w:r w:rsidR="009649BA" w:rsidRPr="00972585">
              <w:rPr>
                <w:rFonts w:ascii="Arial" w:eastAsia="Times New Roman" w:hAnsi="Arial" w:cs="Arial"/>
              </w:rPr>
              <w:t>3</w:t>
            </w:r>
            <w:r w:rsidRPr="00972585">
              <w:rPr>
                <w:rFonts w:ascii="Arial" w:eastAsia="Times New Roman" w:hAnsi="Arial" w:cs="Arial"/>
              </w:rPr>
              <w:t>.00 per page</w:t>
            </w:r>
            <w:r w:rsidR="00445772" w:rsidRPr="00972585">
              <w:rPr>
                <w:rFonts w:ascii="Arial" w:eastAsia="Times New Roman" w:hAnsi="Arial" w:cs="Arial"/>
              </w:rPr>
              <w:t>.</w:t>
            </w:r>
            <w:r w:rsidR="00132700" w:rsidRPr="00972585">
              <w:rPr>
                <w:rFonts w:ascii="Arial" w:eastAsia="Times New Roman" w:hAnsi="Arial" w:cs="Arial"/>
              </w:rPr>
              <w:t xml:space="preserve"> </w:t>
            </w:r>
            <w:r w:rsidRPr="00972585">
              <w:rPr>
                <w:rFonts w:ascii="Arial" w:hAnsi="Arial" w:cs="Arial"/>
              </w:rPr>
              <w:t xml:space="preserve">When billing under this code, the physician shall include in the report a verification under penalty of perjury of the total number of pages of </w:t>
            </w:r>
            <w:r w:rsidR="009649BA" w:rsidRPr="00972585">
              <w:rPr>
                <w:rFonts w:ascii="Arial" w:hAnsi="Arial" w:cs="Arial"/>
              </w:rPr>
              <w:t>records</w:t>
            </w:r>
            <w:r w:rsidRPr="00972585">
              <w:rPr>
                <w:rFonts w:ascii="Arial" w:hAnsi="Arial" w:cs="Arial"/>
              </w:rPr>
              <w:t xml:space="preserve"> reviewed by the physician as part of the supplemental medical-legal evaluation and preparation of the report.</w:t>
            </w:r>
          </w:p>
        </w:tc>
      </w:tr>
      <w:tr w:rsidR="00281448" w:rsidRPr="005047FA" w14:paraId="47135B9A" w14:textId="77777777" w:rsidTr="00B743DC">
        <w:trPr>
          <w:tblHeader/>
        </w:trPr>
        <w:tc>
          <w:tcPr>
            <w:tcW w:w="860" w:type="pct"/>
            <w:hideMark/>
          </w:tcPr>
          <w:p w14:paraId="40BB134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63DFFE7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2331C30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4CC220E4" w14:textId="77777777" w:rsidTr="00B743DC">
        <w:trPr>
          <w:tblHeader/>
        </w:trPr>
        <w:tc>
          <w:tcPr>
            <w:tcW w:w="860" w:type="pct"/>
            <w:hideMark/>
          </w:tcPr>
          <w:p w14:paraId="4CADF30B" w14:textId="60597180"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004357BF" w:rsidRPr="00972585">
              <w:rPr>
                <w:rFonts w:ascii="Arial" w:eastAsia="Times New Roman" w:hAnsi="Arial" w:cs="Arial"/>
              </w:rPr>
              <w:t>2</w:t>
            </w:r>
            <w:r w:rsidRPr="005047FA">
              <w:rPr>
                <w:rFonts w:ascii="Arial" w:eastAsia="Times New Roman" w:hAnsi="Arial" w:cs="Arial"/>
              </w:rPr>
              <w:t>04</w:t>
            </w:r>
          </w:p>
        </w:tc>
        <w:tc>
          <w:tcPr>
            <w:tcW w:w="898" w:type="pct"/>
            <w:hideMark/>
          </w:tcPr>
          <w:p w14:paraId="4851CD81" w14:textId="15F67757" w:rsidR="00E534D3" w:rsidRPr="00972585" w:rsidRDefault="002F6E3A" w:rsidP="00E534D3">
            <w:pPr>
              <w:spacing w:after="288" w:line="270" w:lineRule="atLeast"/>
              <w:rPr>
                <w:rFonts w:ascii="Arial" w:eastAsia="Times New Roman" w:hAnsi="Arial" w:cs="Arial"/>
                <w:strike/>
              </w:rPr>
            </w:pPr>
            <w:r w:rsidRPr="00972585">
              <w:rPr>
                <w:rFonts w:ascii="Arial" w:eastAsia="Times New Roman" w:hAnsi="Arial" w:cs="Arial"/>
              </w:rPr>
              <w:t>7</w:t>
            </w:r>
          </w:p>
          <w:p w14:paraId="0545A5E8" w14:textId="77777777" w:rsidR="00E534D3" w:rsidRPr="00972585" w:rsidRDefault="00E534D3" w:rsidP="00E534D3">
            <w:pPr>
              <w:spacing w:after="288" w:line="270" w:lineRule="atLeast"/>
              <w:rPr>
                <w:rFonts w:ascii="Arial" w:eastAsia="Times New Roman" w:hAnsi="Arial" w:cs="Arial"/>
                <w:strike/>
              </w:rPr>
            </w:pPr>
          </w:p>
          <w:p w14:paraId="5BFA792A" w14:textId="4857B245" w:rsidR="00E534D3" w:rsidRPr="00972585" w:rsidRDefault="00E534D3" w:rsidP="00E534D3">
            <w:pPr>
              <w:rPr>
                <w:rFonts w:ascii="Arial" w:eastAsia="Times New Roman" w:hAnsi="Arial" w:cs="Arial"/>
                <w:strike/>
              </w:rPr>
            </w:pPr>
            <w:r w:rsidRPr="00972585">
              <w:rPr>
                <w:rFonts w:ascii="Arial" w:eastAsia="Times New Roman" w:hAnsi="Arial" w:cs="Arial"/>
              </w:rPr>
              <w:t>($4</w:t>
            </w:r>
            <w:r w:rsidR="00947812" w:rsidRPr="00972585">
              <w:rPr>
                <w:rFonts w:ascii="Arial" w:eastAsia="Times New Roman" w:hAnsi="Arial" w:cs="Arial"/>
              </w:rPr>
              <w:t>5</w:t>
            </w:r>
            <w:r w:rsidR="004357BF" w:rsidRPr="00972585">
              <w:rPr>
                <w:rFonts w:ascii="Arial" w:eastAsia="Times New Roman" w:hAnsi="Arial" w:cs="Arial"/>
              </w:rPr>
              <w:t>5</w:t>
            </w:r>
            <w:r w:rsidRPr="00972585">
              <w:rPr>
                <w:rFonts w:ascii="Arial" w:eastAsia="Times New Roman" w:hAnsi="Arial" w:cs="Arial"/>
              </w:rPr>
              <w:t>/</w:t>
            </w:r>
            <w:proofErr w:type="spellStart"/>
            <w:r w:rsidRPr="00972585">
              <w:rPr>
                <w:rFonts w:ascii="Arial" w:eastAsia="Times New Roman" w:hAnsi="Arial" w:cs="Arial"/>
              </w:rPr>
              <w:t>hr</w:t>
            </w:r>
            <w:proofErr w:type="spellEnd"/>
            <w:r w:rsidRPr="00972585">
              <w:rPr>
                <w:rFonts w:ascii="Arial" w:eastAsia="Times New Roman" w:hAnsi="Arial" w:cs="Arial"/>
              </w:rPr>
              <w:t>)</w:t>
            </w:r>
          </w:p>
          <w:p w14:paraId="33072FD4"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061773CD" w14:textId="2420F903" w:rsidR="00E534D3" w:rsidRPr="00EA5B70" w:rsidRDefault="00E534D3" w:rsidP="00E534D3">
            <w:pPr>
              <w:spacing w:after="288" w:line="270" w:lineRule="atLeast"/>
              <w:rPr>
                <w:rFonts w:ascii="Arial" w:eastAsia="Times New Roman" w:hAnsi="Arial" w:cs="Arial"/>
              </w:rPr>
            </w:pPr>
            <w:r w:rsidRPr="00972585">
              <w:rPr>
                <w:rFonts w:ascii="Arial" w:eastAsia="Times New Roman" w:hAnsi="Arial" w:cs="Arial"/>
                <w:i/>
              </w:rPr>
              <w:t xml:space="preserve">Fees for </w:t>
            </w:r>
            <w:r w:rsidR="004C1318" w:rsidRPr="00972585">
              <w:rPr>
                <w:rFonts w:ascii="Arial" w:eastAsia="Times New Roman" w:hAnsi="Arial" w:cs="Arial"/>
                <w:i/>
              </w:rPr>
              <w:t>Medical</w:t>
            </w:r>
            <w:r w:rsidR="008C4BCB" w:rsidRPr="00972585">
              <w:rPr>
                <w:rFonts w:ascii="Arial" w:eastAsia="Times New Roman" w:hAnsi="Arial" w:cs="Arial"/>
                <w:i/>
              </w:rPr>
              <w:t>-</w:t>
            </w:r>
            <w:r w:rsidR="004C1318" w:rsidRPr="00972585">
              <w:rPr>
                <w:rFonts w:ascii="Arial" w:eastAsia="Times New Roman" w:hAnsi="Arial" w:cs="Arial"/>
                <w:i/>
              </w:rPr>
              <w:t>Legal Testimony</w:t>
            </w:r>
            <w:r w:rsidRPr="00972585">
              <w:rPr>
                <w:rFonts w:ascii="Arial" w:eastAsia="Times New Roman" w:hAnsi="Arial" w:cs="Arial"/>
                <w:i/>
              </w:rPr>
              <w:t>.</w:t>
            </w:r>
            <w:r w:rsidRPr="00972585">
              <w:rPr>
                <w:rFonts w:ascii="Arial" w:eastAsia="Times New Roman" w:hAnsi="Arial" w:cs="Arial"/>
              </w:rPr>
              <w:t xml:space="preserve"> The physician shall be reimbursed at the rate of RV </w:t>
            </w:r>
            <w:r w:rsidR="004357BF" w:rsidRPr="00972585">
              <w:rPr>
                <w:rFonts w:ascii="Arial" w:eastAsia="Times New Roman" w:hAnsi="Arial" w:cs="Arial"/>
              </w:rPr>
              <w:t>7</w:t>
            </w:r>
            <w:r w:rsidRPr="00972585">
              <w:rPr>
                <w:rFonts w:ascii="Arial" w:eastAsia="Times New Roman" w:hAnsi="Arial" w:cs="Arial"/>
              </w:rPr>
              <w:t xml:space="preserve">,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w:t>
            </w:r>
            <w:r w:rsidR="004357BF" w:rsidRPr="00972585">
              <w:rPr>
                <w:rFonts w:ascii="Arial" w:eastAsia="Times New Roman" w:hAnsi="Arial" w:cs="Arial"/>
              </w:rPr>
              <w:t>two</w:t>
            </w:r>
            <w:r w:rsidRPr="00972585">
              <w:rPr>
                <w:rFonts w:ascii="Arial" w:eastAsia="Times New Roman" w:hAnsi="Arial" w:cs="Arial"/>
              </w:rPr>
              <w:t xml:space="preserve"> hour</w:t>
            </w:r>
            <w:r w:rsidR="004357BF" w:rsidRPr="00972585">
              <w:rPr>
                <w:rFonts w:ascii="Arial" w:eastAsia="Times New Roman" w:hAnsi="Arial" w:cs="Arial"/>
              </w:rPr>
              <w:t>s</w:t>
            </w:r>
            <w:r w:rsidRPr="00972585">
              <w:rPr>
                <w:rFonts w:ascii="Arial" w:eastAsia="Times New Roman" w:hAnsi="Arial" w:cs="Arial"/>
              </w:rPr>
              <w:t xml:space="preserve"> for a deposition.</w:t>
            </w:r>
            <w:r w:rsidR="00436695" w:rsidRPr="00972585">
              <w:rPr>
                <w:rFonts w:ascii="Arial" w:eastAsia="Times New Roman" w:hAnsi="Arial" w:cs="Arial"/>
              </w:rPr>
              <w:t xml:space="preserve"> If a deposition is canceled </w:t>
            </w:r>
            <w:r w:rsidR="000565B4" w:rsidRPr="00972585">
              <w:rPr>
                <w:rFonts w:ascii="Arial" w:eastAsia="Times New Roman" w:hAnsi="Arial" w:cs="Arial"/>
              </w:rPr>
              <w:t xml:space="preserve">fewer than </w:t>
            </w:r>
            <w:r w:rsidR="00436695" w:rsidRPr="00972585">
              <w:rPr>
                <w:rFonts w:ascii="Arial" w:eastAsia="Times New Roman" w:hAnsi="Arial" w:cs="Arial"/>
              </w:rPr>
              <w:t xml:space="preserve">eight (8) </w:t>
            </w:r>
            <w:r w:rsidR="00083CDC" w:rsidRPr="00972585">
              <w:rPr>
                <w:rFonts w:ascii="Arial" w:eastAsia="Times New Roman" w:hAnsi="Arial" w:cs="Arial"/>
              </w:rPr>
              <w:t xml:space="preserve">calendar </w:t>
            </w:r>
            <w:r w:rsidR="00436695" w:rsidRPr="00972585">
              <w:rPr>
                <w:rFonts w:ascii="Arial" w:eastAsia="Times New Roman" w:hAnsi="Arial" w:cs="Arial"/>
              </w:rPr>
              <w:t>days before the scheduled deposition date, the physician shall be paid a minimum of one hour for the scheduled deposition.</w:t>
            </w:r>
          </w:p>
        </w:tc>
      </w:tr>
      <w:tr w:rsidR="00281448" w:rsidRPr="005047FA" w14:paraId="62377FBD" w14:textId="77777777" w:rsidTr="00B743DC">
        <w:trPr>
          <w:tblHeader/>
        </w:trPr>
        <w:tc>
          <w:tcPr>
            <w:tcW w:w="860" w:type="pct"/>
            <w:hideMark/>
          </w:tcPr>
          <w:p w14:paraId="2E9D55B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64EF5534"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4CA49D68"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36DEC662" w14:textId="77777777" w:rsidTr="00B743DC">
        <w:trPr>
          <w:tblHeader/>
        </w:trPr>
        <w:tc>
          <w:tcPr>
            <w:tcW w:w="860" w:type="pct"/>
            <w:hideMark/>
          </w:tcPr>
          <w:p w14:paraId="062C5127" w14:textId="4D6D36C3"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004357BF" w:rsidRPr="00972585">
              <w:rPr>
                <w:rFonts w:ascii="Arial" w:eastAsia="Times New Roman" w:hAnsi="Arial" w:cs="Arial"/>
              </w:rPr>
              <w:t>2</w:t>
            </w:r>
            <w:r w:rsidRPr="005047FA">
              <w:rPr>
                <w:rFonts w:ascii="Arial" w:eastAsia="Times New Roman" w:hAnsi="Arial" w:cs="Arial"/>
              </w:rPr>
              <w:t>05</w:t>
            </w:r>
          </w:p>
        </w:tc>
        <w:tc>
          <w:tcPr>
            <w:tcW w:w="898" w:type="pct"/>
            <w:hideMark/>
          </w:tcPr>
          <w:p w14:paraId="6D31F053" w14:textId="77777777" w:rsidR="00E534D3" w:rsidRPr="00972585" w:rsidRDefault="00E534D3" w:rsidP="00E534D3">
            <w:pPr>
              <w:spacing w:after="288" w:line="270" w:lineRule="atLeast"/>
              <w:rPr>
                <w:rFonts w:ascii="Arial" w:eastAsia="Times New Roman" w:hAnsi="Arial" w:cs="Arial"/>
              </w:rPr>
            </w:pPr>
            <w:r w:rsidRPr="00972585">
              <w:rPr>
                <w:rFonts w:ascii="Arial" w:eastAsia="Times New Roman" w:hAnsi="Arial" w:cs="Arial"/>
              </w:rPr>
              <w:t>5</w:t>
            </w:r>
          </w:p>
          <w:p w14:paraId="2FDD91F8" w14:textId="77777777" w:rsidR="00CB432C" w:rsidRPr="00972585" w:rsidRDefault="00CB432C" w:rsidP="00E534D3">
            <w:pPr>
              <w:spacing w:after="288" w:line="270" w:lineRule="atLeast"/>
              <w:rPr>
                <w:rFonts w:ascii="Arial" w:eastAsia="Times New Roman" w:hAnsi="Arial" w:cs="Arial"/>
              </w:rPr>
            </w:pPr>
          </w:p>
          <w:p w14:paraId="6235ADA2" w14:textId="77777777" w:rsidR="00CB432C" w:rsidRPr="005047FA" w:rsidRDefault="00CB432C" w:rsidP="00CB432C">
            <w:pPr>
              <w:spacing w:after="288" w:line="270" w:lineRule="atLeast"/>
              <w:rPr>
                <w:rFonts w:ascii="Arial" w:eastAsia="Times New Roman" w:hAnsi="Arial" w:cs="Arial"/>
                <w:u w:val="single"/>
              </w:rPr>
            </w:pPr>
            <w:r w:rsidRPr="00972585">
              <w:rPr>
                <w:rFonts w:ascii="Arial" w:eastAsia="Times New Roman" w:hAnsi="Arial" w:cs="Arial"/>
              </w:rPr>
              <w:t>($325/</w:t>
            </w:r>
            <w:proofErr w:type="spellStart"/>
            <w:r w:rsidRPr="00972585">
              <w:rPr>
                <w:rFonts w:ascii="Arial" w:eastAsia="Times New Roman" w:hAnsi="Arial" w:cs="Arial"/>
              </w:rPr>
              <w:t>hr</w:t>
            </w:r>
            <w:proofErr w:type="spellEnd"/>
            <w:r w:rsidRPr="00972585">
              <w:rPr>
                <w:rFonts w:ascii="Arial" w:eastAsia="Times New Roman" w:hAnsi="Arial" w:cs="Arial"/>
              </w:rPr>
              <w:t>)</w:t>
            </w:r>
          </w:p>
        </w:tc>
        <w:tc>
          <w:tcPr>
            <w:tcW w:w="0" w:type="auto"/>
            <w:hideMark/>
          </w:tcPr>
          <w:p w14:paraId="4214E695" w14:textId="5C6BEF1C" w:rsidR="00E534D3" w:rsidRPr="00EA5B70" w:rsidRDefault="004357BF" w:rsidP="00EA5B70">
            <w:pPr>
              <w:spacing w:after="480"/>
              <w:rPr>
                <w:rFonts w:ascii="Arial" w:hAnsi="Arial" w:cs="Arial"/>
              </w:rPr>
            </w:pPr>
            <w:r w:rsidRPr="00E4688D">
              <w:rPr>
                <w:rFonts w:ascii="Arial" w:eastAsia="Times New Roman" w:hAnsi="Arial" w:cs="Arial"/>
                <w:i/>
              </w:rPr>
              <w:t xml:space="preserve">Fees for </w:t>
            </w:r>
            <w:r w:rsidR="00345751" w:rsidRPr="00E4688D">
              <w:rPr>
                <w:rFonts w:ascii="Arial" w:eastAsia="Times New Roman" w:hAnsi="Arial" w:cs="Arial"/>
                <w:i/>
              </w:rPr>
              <w:t>R</w:t>
            </w:r>
            <w:r w:rsidRPr="00E4688D">
              <w:rPr>
                <w:rFonts w:ascii="Arial" w:eastAsia="Times New Roman" w:hAnsi="Arial" w:cs="Arial"/>
                <w:i/>
              </w:rPr>
              <w:t xml:space="preserve">eview of Sub Rosa </w:t>
            </w:r>
            <w:r w:rsidR="004C1318" w:rsidRPr="00E4688D">
              <w:rPr>
                <w:rFonts w:ascii="Arial" w:eastAsia="Times New Roman" w:hAnsi="Arial" w:cs="Arial"/>
                <w:i/>
              </w:rPr>
              <w:t>Recordings</w:t>
            </w:r>
            <w:r w:rsidR="00867DAB" w:rsidRPr="00E4688D">
              <w:rPr>
                <w:rFonts w:ascii="Arial" w:eastAsia="Times New Roman" w:hAnsi="Arial" w:cs="Arial"/>
                <w:i/>
              </w:rPr>
              <w:t>.</w:t>
            </w:r>
            <w:r w:rsidR="001A1BCF" w:rsidRPr="00E4688D">
              <w:rPr>
                <w:rFonts w:ascii="Arial" w:eastAsia="Times New Roman" w:hAnsi="Arial" w:cs="Arial"/>
              </w:rPr>
              <w:t xml:space="preserve"> The physician shall be reimbursed at the rate of RV 5, or his or her usual and customary hourly fee, whichever is less, for each quarter hour or portion thereof, rounded to the nearest quarter hour, spent by the physician for time spent reviewing sub rosa recordings. The physician shall include in his or her report verification under penalty of perjury of time spent reviewing sub rosa recordings. The fee for reviewing sub rosa recordings may be allowed in addition to any fee for </w:t>
            </w:r>
            <w:r w:rsidR="00867DAB" w:rsidRPr="00E4688D">
              <w:rPr>
                <w:rFonts w:ascii="Arial" w:eastAsia="Times New Roman" w:hAnsi="Arial" w:cs="Arial"/>
              </w:rPr>
              <w:t>any single</w:t>
            </w:r>
            <w:r w:rsidR="001A1BCF" w:rsidRPr="00E4688D">
              <w:rPr>
                <w:rFonts w:ascii="Arial" w:eastAsia="Times New Roman" w:hAnsi="Arial" w:cs="Arial"/>
              </w:rPr>
              <w:t xml:space="preserve"> report written by the physician </w:t>
            </w:r>
            <w:proofErr w:type="gramStart"/>
            <w:r w:rsidR="001A1BCF" w:rsidRPr="00E4688D">
              <w:rPr>
                <w:rFonts w:ascii="Arial" w:eastAsia="Times New Roman" w:hAnsi="Arial" w:cs="Arial"/>
              </w:rPr>
              <w:t>as a result of</w:t>
            </w:r>
            <w:proofErr w:type="gramEnd"/>
            <w:r w:rsidR="001A1BCF" w:rsidRPr="00E4688D">
              <w:rPr>
                <w:rFonts w:ascii="Arial" w:eastAsia="Times New Roman" w:hAnsi="Arial" w:cs="Arial"/>
              </w:rPr>
              <w:t xml:space="preserve"> the review of the sub rosa recordings. </w:t>
            </w:r>
            <w:r w:rsidR="00867DAB" w:rsidRPr="00E4688D">
              <w:rPr>
                <w:rFonts w:ascii="Arial" w:hAnsi="Arial" w:cs="Arial"/>
              </w:rPr>
              <w:t xml:space="preserve">If the </w:t>
            </w:r>
            <w:r w:rsidR="008C4BCB" w:rsidRPr="00E4688D">
              <w:rPr>
                <w:rFonts w:ascii="Arial" w:hAnsi="Arial" w:cs="Arial"/>
              </w:rPr>
              <w:t>s</w:t>
            </w:r>
            <w:r w:rsidR="00867DAB" w:rsidRPr="00E4688D">
              <w:rPr>
                <w:rFonts w:ascii="Arial" w:hAnsi="Arial" w:cs="Arial"/>
              </w:rPr>
              <w:t xml:space="preserve">ub </w:t>
            </w:r>
            <w:r w:rsidR="008C4BCB" w:rsidRPr="00E4688D">
              <w:rPr>
                <w:rFonts w:ascii="Arial" w:hAnsi="Arial" w:cs="Arial"/>
              </w:rPr>
              <w:t>r</w:t>
            </w:r>
            <w:r w:rsidR="00867DAB" w:rsidRPr="00E4688D">
              <w:rPr>
                <w:rFonts w:ascii="Arial" w:hAnsi="Arial" w:cs="Arial"/>
              </w:rPr>
              <w:t xml:space="preserve">osa recordings are received by a physician prior to the issuance of a pending report related to a medical-legal evaluation, the physician may not also bill a supplemental report fee in connection with the review of the </w:t>
            </w:r>
            <w:r w:rsidR="00345751" w:rsidRPr="00E4688D">
              <w:rPr>
                <w:rFonts w:ascii="Arial" w:hAnsi="Arial" w:cs="Arial"/>
              </w:rPr>
              <w:t>s</w:t>
            </w:r>
            <w:r w:rsidR="00867DAB" w:rsidRPr="00E4688D">
              <w:rPr>
                <w:rFonts w:ascii="Arial" w:hAnsi="Arial" w:cs="Arial"/>
              </w:rPr>
              <w:t xml:space="preserve">ub </w:t>
            </w:r>
            <w:r w:rsidR="00345751" w:rsidRPr="00E4688D">
              <w:rPr>
                <w:rFonts w:ascii="Arial" w:hAnsi="Arial" w:cs="Arial"/>
              </w:rPr>
              <w:t>r</w:t>
            </w:r>
            <w:r w:rsidR="00867DAB" w:rsidRPr="00E4688D">
              <w:rPr>
                <w:rFonts w:ascii="Arial" w:hAnsi="Arial" w:cs="Arial"/>
              </w:rPr>
              <w:t>osa material.</w:t>
            </w:r>
          </w:p>
        </w:tc>
      </w:tr>
      <w:tr w:rsidR="00281448" w:rsidRPr="005047FA" w14:paraId="5E217C75" w14:textId="77777777" w:rsidTr="00B743DC">
        <w:trPr>
          <w:tblHeader/>
        </w:trPr>
        <w:tc>
          <w:tcPr>
            <w:tcW w:w="860" w:type="pct"/>
            <w:hideMark/>
          </w:tcPr>
          <w:p w14:paraId="1B6D78C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51BFB965" w14:textId="6512B69B" w:rsidR="00E534D3" w:rsidRPr="005047FA" w:rsidRDefault="00436695" w:rsidP="00E4688D">
            <w:pPr>
              <w:spacing w:after="288" w:line="270" w:lineRule="atLeast"/>
              <w:rPr>
                <w:rFonts w:ascii="Arial" w:eastAsia="Times New Roman" w:hAnsi="Arial" w:cs="Arial"/>
              </w:rPr>
            </w:pPr>
            <w:r w:rsidRPr="00E4688D">
              <w:rPr>
                <w:rFonts w:ascii="Arial" w:eastAsia="Times New Roman" w:hAnsi="Arial" w:cs="Arial"/>
                <w:i/>
                <w:iCs/>
              </w:rPr>
              <w:t>B.</w:t>
            </w:r>
            <w:r w:rsidR="00E534D3" w:rsidRPr="005047FA">
              <w:rPr>
                <w:rFonts w:ascii="Arial" w:eastAsia="Times New Roman" w:hAnsi="Arial" w:cs="Arial"/>
                <w:i/>
                <w:iCs/>
              </w:rPr>
              <w:t>R</w:t>
            </w:r>
            <w:r w:rsidRPr="00E4688D">
              <w:rPr>
                <w:rFonts w:ascii="Arial" w:eastAsia="Times New Roman" w:hAnsi="Arial" w:cs="Arial"/>
                <w:i/>
                <w:iCs/>
              </w:rPr>
              <w:t>.</w:t>
            </w:r>
          </w:p>
        </w:tc>
        <w:tc>
          <w:tcPr>
            <w:tcW w:w="0" w:type="auto"/>
            <w:hideMark/>
          </w:tcPr>
          <w:p w14:paraId="433833A1"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07443B" w:rsidRPr="005047FA" w14:paraId="7622003F" w14:textId="77777777" w:rsidTr="00B743DC">
        <w:trPr>
          <w:tblHeader/>
        </w:trPr>
        <w:tc>
          <w:tcPr>
            <w:tcW w:w="860" w:type="pct"/>
          </w:tcPr>
          <w:p w14:paraId="60B9817A" w14:textId="2585A9DA" w:rsidR="0007443B" w:rsidRPr="00E4688D" w:rsidRDefault="0007443B" w:rsidP="00E534D3">
            <w:pPr>
              <w:spacing w:after="288" w:line="270" w:lineRule="atLeast"/>
              <w:rPr>
                <w:rFonts w:ascii="Arial" w:eastAsia="Times New Roman" w:hAnsi="Arial" w:cs="Arial"/>
              </w:rPr>
            </w:pPr>
            <w:r w:rsidRPr="00E4688D">
              <w:rPr>
                <w:rFonts w:ascii="Arial" w:eastAsia="Times New Roman" w:hAnsi="Arial" w:cs="Arial"/>
              </w:rPr>
              <w:t>ML-</w:t>
            </w:r>
            <w:r w:rsidR="00AE7C44" w:rsidRPr="00E4688D">
              <w:rPr>
                <w:rFonts w:ascii="Arial" w:eastAsia="Times New Roman" w:hAnsi="Arial" w:cs="Arial"/>
              </w:rPr>
              <w:t>P</w:t>
            </w:r>
            <w:r w:rsidRPr="00E4688D">
              <w:rPr>
                <w:rFonts w:ascii="Arial" w:eastAsia="Times New Roman" w:hAnsi="Arial" w:cs="Arial"/>
              </w:rPr>
              <w:t>RR</w:t>
            </w:r>
          </w:p>
        </w:tc>
        <w:tc>
          <w:tcPr>
            <w:tcW w:w="898" w:type="pct"/>
          </w:tcPr>
          <w:p w14:paraId="47A919C2" w14:textId="22720F64" w:rsidR="0007443B" w:rsidRPr="00E4688D" w:rsidRDefault="00445772" w:rsidP="00E534D3">
            <w:pPr>
              <w:spacing w:after="288" w:line="270" w:lineRule="atLeast"/>
              <w:rPr>
                <w:rFonts w:ascii="Arial" w:eastAsia="Times New Roman" w:hAnsi="Arial" w:cs="Arial"/>
              </w:rPr>
            </w:pPr>
            <w:r w:rsidRPr="00E4688D">
              <w:rPr>
                <w:rFonts w:ascii="Arial" w:eastAsia="Times New Roman" w:hAnsi="Arial" w:cs="Arial"/>
              </w:rPr>
              <w:t>($3.00 per page)</w:t>
            </w:r>
          </w:p>
        </w:tc>
        <w:tc>
          <w:tcPr>
            <w:tcW w:w="0" w:type="auto"/>
          </w:tcPr>
          <w:p w14:paraId="3D4E0BA8" w14:textId="00AC8BFE" w:rsidR="0007443B" w:rsidRPr="00E4688D" w:rsidRDefault="00F47546" w:rsidP="00F23E23">
            <w:pPr>
              <w:spacing w:after="288" w:line="270" w:lineRule="atLeast"/>
              <w:rPr>
                <w:rFonts w:ascii="Arial" w:eastAsia="Times New Roman" w:hAnsi="Arial" w:cs="Arial"/>
              </w:rPr>
            </w:pPr>
            <w:r w:rsidRPr="00E4688D">
              <w:rPr>
                <w:rFonts w:ascii="Arial" w:eastAsia="Times New Roman" w:hAnsi="Arial" w:cs="Arial"/>
                <w:i/>
              </w:rPr>
              <w:t>Record Review.</w:t>
            </w:r>
            <w:r w:rsidRPr="00E4688D">
              <w:rPr>
                <w:rFonts w:ascii="Arial" w:eastAsia="Times New Roman" w:hAnsi="Arial" w:cs="Arial"/>
              </w:rPr>
              <w:t xml:space="preserve"> </w:t>
            </w:r>
            <w:r w:rsidR="00F23E23" w:rsidRPr="00E4688D">
              <w:rPr>
                <w:rFonts w:ascii="Arial" w:eastAsia="Times New Roman" w:hAnsi="Arial" w:cs="Arial"/>
              </w:rPr>
              <w:t>This b</w:t>
            </w:r>
            <w:r w:rsidR="00445772" w:rsidRPr="00E4688D">
              <w:rPr>
                <w:rFonts w:ascii="Arial" w:eastAsia="Times New Roman" w:hAnsi="Arial" w:cs="Arial"/>
              </w:rPr>
              <w:t xml:space="preserve">illing code used to identify charges for review of records </w:t>
            </w:r>
            <w:proofErr w:type="gramStart"/>
            <w:r w:rsidR="00445772" w:rsidRPr="00E4688D">
              <w:rPr>
                <w:rFonts w:ascii="Arial" w:eastAsia="Times New Roman" w:hAnsi="Arial" w:cs="Arial"/>
              </w:rPr>
              <w:t>in excess of</w:t>
            </w:r>
            <w:proofErr w:type="gramEnd"/>
            <w:r w:rsidR="00445772" w:rsidRPr="00E4688D">
              <w:rPr>
                <w:rFonts w:ascii="Arial" w:eastAsia="Times New Roman" w:hAnsi="Arial" w:cs="Arial"/>
              </w:rPr>
              <w:t xml:space="preserve"> pages included in medical</w:t>
            </w:r>
            <w:r w:rsidR="00AC5C83" w:rsidRPr="00E4688D">
              <w:rPr>
                <w:rFonts w:ascii="Arial" w:eastAsia="Times New Roman" w:hAnsi="Arial" w:cs="Arial"/>
              </w:rPr>
              <w:t>-</w:t>
            </w:r>
            <w:r w:rsidR="00445772" w:rsidRPr="00E4688D">
              <w:rPr>
                <w:rFonts w:ascii="Arial" w:eastAsia="Times New Roman" w:hAnsi="Arial" w:cs="Arial"/>
              </w:rPr>
              <w:t>legal numerical billing code</w:t>
            </w:r>
            <w:r w:rsidR="00F23E23" w:rsidRPr="00E4688D">
              <w:rPr>
                <w:rFonts w:ascii="Arial" w:eastAsia="Times New Roman" w:hAnsi="Arial" w:cs="Arial"/>
              </w:rPr>
              <w:t>s</w:t>
            </w:r>
            <w:r w:rsidR="00445772" w:rsidRPr="00E4688D">
              <w:rPr>
                <w:rFonts w:ascii="Arial" w:eastAsia="Times New Roman" w:hAnsi="Arial" w:cs="Arial"/>
              </w:rPr>
              <w:t>. Excess pages are billed at three dollars per page.</w:t>
            </w:r>
          </w:p>
        </w:tc>
      </w:tr>
    </w:tbl>
    <w:p w14:paraId="2030EA3A" w14:textId="1EA75A7A" w:rsidR="00E534D3" w:rsidRPr="005047FA" w:rsidRDefault="00E534D3" w:rsidP="00E534D3">
      <w:pPr>
        <w:shd w:val="clear" w:color="auto" w:fill="FFFFFF"/>
        <w:spacing w:line="288" w:lineRule="atLeast"/>
        <w:rPr>
          <w:rFonts w:ascii="Arial" w:eastAsia="Times New Roman" w:hAnsi="Arial" w:cs="Arial"/>
          <w:lang w:val="en"/>
        </w:rPr>
      </w:pPr>
    </w:p>
    <w:p w14:paraId="19364B88" w14:textId="2ACFF7C2" w:rsidR="007C0F4B" w:rsidRPr="005047FA" w:rsidRDefault="00E534D3" w:rsidP="004776D9">
      <w:pPr>
        <w:spacing w:before="240" w:after="240"/>
        <w:rPr>
          <w:rFonts w:ascii="Arial" w:eastAsia="Times New Roman" w:hAnsi="Arial" w:cs="Arial"/>
          <w:lang w:val="en"/>
        </w:rPr>
      </w:pPr>
      <w:r w:rsidRPr="005047FA">
        <w:rPr>
          <w:rFonts w:ascii="Arial" w:eastAsia="Times New Roman" w:hAnsi="Arial" w:cs="Arial"/>
          <w:lang w:val="en"/>
        </w:rPr>
        <w:lastRenderedPageBreak/>
        <w:t>(d) The services described by Procedure Codes ML</w:t>
      </w:r>
      <w:r w:rsidR="00C1610B">
        <w:rPr>
          <w:rFonts w:ascii="Arial" w:eastAsia="Times New Roman" w:hAnsi="Arial" w:cs="Arial"/>
          <w:lang w:val="en"/>
        </w:rPr>
        <w:t>-</w:t>
      </w:r>
      <w:r w:rsidR="00CB432C" w:rsidRPr="00E206B2">
        <w:rPr>
          <w:rFonts w:ascii="Arial" w:eastAsia="Times New Roman" w:hAnsi="Arial" w:cs="Arial"/>
          <w:lang w:val="en"/>
        </w:rPr>
        <w:t>2</w:t>
      </w:r>
      <w:r w:rsidRPr="005047FA">
        <w:rPr>
          <w:rFonts w:ascii="Arial" w:eastAsia="Times New Roman" w:hAnsi="Arial" w:cs="Arial"/>
          <w:lang w:val="en"/>
        </w:rPr>
        <w:t>01 through ML</w:t>
      </w:r>
      <w:r w:rsidR="00C1610B">
        <w:rPr>
          <w:rFonts w:ascii="Arial" w:eastAsia="Times New Roman" w:hAnsi="Arial" w:cs="Arial"/>
          <w:lang w:val="en"/>
        </w:rPr>
        <w:t>-</w:t>
      </w:r>
      <w:r w:rsidR="00CB432C" w:rsidRPr="00E206B2">
        <w:rPr>
          <w:rFonts w:ascii="Arial" w:eastAsia="Times New Roman" w:hAnsi="Arial" w:cs="Arial"/>
          <w:lang w:val="en"/>
        </w:rPr>
        <w:t>2</w:t>
      </w:r>
      <w:r w:rsidRPr="00E206B2">
        <w:rPr>
          <w:rFonts w:ascii="Arial" w:eastAsia="Times New Roman" w:hAnsi="Arial" w:cs="Arial"/>
          <w:lang w:val="en"/>
        </w:rPr>
        <w:t>03</w:t>
      </w:r>
      <w:r w:rsidRPr="005047FA">
        <w:rPr>
          <w:rFonts w:ascii="Arial" w:eastAsia="Times New Roman" w:hAnsi="Arial" w:cs="Arial"/>
          <w:lang w:val="en"/>
        </w:rPr>
        <w:t xml:space="preserve"> may be modified under the circumstances described in this subdivision. </w:t>
      </w:r>
      <w:r w:rsidRPr="00E206B2">
        <w:rPr>
          <w:rFonts w:ascii="Arial" w:hAnsi="Arial" w:cs="Arial"/>
        </w:rPr>
        <w:t>The modifiers shall not be applicable to per page charges for record review in any of the Procedure Codes ML</w:t>
      </w:r>
      <w:r w:rsidR="008559C9" w:rsidRPr="00E206B2">
        <w:rPr>
          <w:rFonts w:ascii="Arial" w:hAnsi="Arial" w:cs="Arial"/>
        </w:rPr>
        <w:t>-</w:t>
      </w:r>
      <w:r w:rsidR="00CB432C" w:rsidRPr="00E206B2">
        <w:rPr>
          <w:rFonts w:ascii="Arial" w:hAnsi="Arial" w:cs="Arial"/>
        </w:rPr>
        <w:t>2</w:t>
      </w:r>
      <w:r w:rsidRPr="00E206B2">
        <w:rPr>
          <w:rFonts w:ascii="Arial" w:hAnsi="Arial" w:cs="Arial"/>
        </w:rPr>
        <w:t>01 through ML</w:t>
      </w:r>
      <w:r w:rsidR="00C1610B">
        <w:rPr>
          <w:rFonts w:ascii="Arial" w:hAnsi="Arial" w:cs="Arial"/>
        </w:rPr>
        <w:t>-</w:t>
      </w:r>
      <w:r w:rsidR="00CB432C" w:rsidRPr="00E206B2">
        <w:rPr>
          <w:rFonts w:ascii="Arial" w:hAnsi="Arial" w:cs="Arial"/>
        </w:rPr>
        <w:t>2</w:t>
      </w:r>
      <w:r w:rsidRPr="00E206B2">
        <w:rPr>
          <w:rFonts w:ascii="Arial" w:hAnsi="Arial" w:cs="Arial"/>
        </w:rPr>
        <w:t>03.</w:t>
      </w:r>
      <w:r w:rsidR="007C0F4B" w:rsidRPr="00E206B2">
        <w:rPr>
          <w:rFonts w:ascii="Arial" w:hAnsi="Arial" w:cs="Arial"/>
        </w:rPr>
        <w:t xml:space="preserve"> </w:t>
      </w:r>
      <w:r w:rsidRPr="005047FA">
        <w:rPr>
          <w:rFonts w:ascii="Arial" w:eastAsia="Times New Roman" w:hAnsi="Arial" w:cs="Arial"/>
          <w:lang w:val="en"/>
        </w:rPr>
        <w:t>The modifying circumstances shall be identified by the addition of the appropriate modifier code, which is reported by a two-digit number placed after the usual procedure number separated by a hyphen. The modifiers available are the following:</w:t>
      </w:r>
    </w:p>
    <w:p w14:paraId="3832F3DB" w14:textId="1B4C5334" w:rsidR="007C0F4B"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-92 Performed by a primary treating physician. This modifier is added solely for identification </w:t>
      </w:r>
      <w:proofErr w:type="gramStart"/>
      <w:r w:rsidRPr="005047FA">
        <w:rPr>
          <w:rFonts w:ascii="Arial" w:eastAsia="Times New Roman" w:hAnsi="Arial" w:cs="Arial"/>
          <w:lang w:val="en"/>
        </w:rPr>
        <w:t>purposes, and</w:t>
      </w:r>
      <w:proofErr w:type="gramEnd"/>
      <w:r w:rsidRPr="005047FA">
        <w:rPr>
          <w:rFonts w:ascii="Arial" w:eastAsia="Times New Roman" w:hAnsi="Arial" w:cs="Arial"/>
          <w:lang w:val="en"/>
        </w:rPr>
        <w:t xml:space="preserve"> does not change the normal value of the service.</w:t>
      </w:r>
    </w:p>
    <w:p w14:paraId="4C6605C3" w14:textId="7EDDCA6E" w:rsidR="007C0F4B"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-93 Interpreter needed at time of examination, or other circumstances which impair communication between the physician and the injured worker and significantly increase the time needed to conduct the examination. Requires a description of the circumstance and the increased time required for the examination as a result. Where this modifier is applicable, the value for the procedure is modified by multiplying the normal value by 1.1. This modifier shall only be applicable to ML</w:t>
      </w:r>
      <w:r w:rsidR="00C1610B">
        <w:rPr>
          <w:rFonts w:ascii="Arial" w:eastAsia="Times New Roman" w:hAnsi="Arial" w:cs="Arial"/>
          <w:lang w:val="en"/>
        </w:rPr>
        <w:t>-</w:t>
      </w:r>
      <w:r w:rsidR="00CB432C" w:rsidRPr="00E206B2">
        <w:rPr>
          <w:rFonts w:ascii="Arial" w:eastAsia="Times New Roman" w:hAnsi="Arial" w:cs="Arial"/>
          <w:lang w:val="en"/>
        </w:rPr>
        <w:t>2</w:t>
      </w:r>
      <w:r w:rsidRPr="00E206B2">
        <w:rPr>
          <w:rFonts w:ascii="Arial" w:eastAsia="Times New Roman" w:hAnsi="Arial" w:cs="Arial"/>
          <w:lang w:val="en"/>
        </w:rPr>
        <w:t>01</w:t>
      </w:r>
      <w:r w:rsidRPr="005047FA">
        <w:rPr>
          <w:rFonts w:ascii="Arial" w:eastAsia="Times New Roman" w:hAnsi="Arial" w:cs="Arial"/>
          <w:lang w:val="en"/>
        </w:rPr>
        <w:t xml:space="preserve"> and M</w:t>
      </w:r>
      <w:r w:rsidRPr="00E206B2">
        <w:rPr>
          <w:rFonts w:ascii="Arial" w:eastAsia="Times New Roman" w:hAnsi="Arial" w:cs="Arial"/>
          <w:lang w:val="en"/>
        </w:rPr>
        <w:t>L</w:t>
      </w:r>
      <w:r w:rsidR="00C1610B">
        <w:rPr>
          <w:rFonts w:ascii="Arial" w:eastAsia="Times New Roman" w:hAnsi="Arial" w:cs="Arial"/>
          <w:lang w:val="en"/>
        </w:rPr>
        <w:t>-</w:t>
      </w:r>
      <w:r w:rsidR="00CB432C" w:rsidRPr="00E206B2">
        <w:rPr>
          <w:rFonts w:ascii="Arial" w:eastAsia="Times New Roman" w:hAnsi="Arial" w:cs="Arial"/>
          <w:lang w:val="en"/>
        </w:rPr>
        <w:t>2</w:t>
      </w:r>
      <w:r w:rsidRPr="00E206B2">
        <w:rPr>
          <w:rFonts w:ascii="Arial" w:eastAsia="Times New Roman" w:hAnsi="Arial" w:cs="Arial"/>
          <w:lang w:val="en"/>
        </w:rPr>
        <w:t>02</w:t>
      </w:r>
      <w:r w:rsidRPr="005047FA">
        <w:rPr>
          <w:rFonts w:ascii="Arial" w:eastAsia="Times New Roman" w:hAnsi="Arial" w:cs="Arial"/>
          <w:lang w:val="en"/>
        </w:rPr>
        <w:t>.</w:t>
      </w:r>
    </w:p>
    <w:p w14:paraId="3A5F2ADE" w14:textId="38EC0FD9" w:rsidR="001E0BDA" w:rsidRPr="005047FA" w:rsidRDefault="001E0BDA" w:rsidP="001E0BDA">
      <w:pPr>
        <w:shd w:val="clear" w:color="auto" w:fill="FFFFFF"/>
        <w:spacing w:after="240"/>
        <w:rPr>
          <w:rFonts w:ascii="Arial" w:eastAsia="Times New Roman" w:hAnsi="Arial" w:cs="Arial"/>
          <w:lang w:val="en"/>
        </w:rPr>
      </w:pPr>
      <w:r w:rsidRPr="005047FA">
        <w:rPr>
          <w:rFonts w:ascii="Arial" w:eastAsia="Times New Roman" w:hAnsi="Arial" w:cs="Arial"/>
          <w:lang w:val="en"/>
        </w:rPr>
        <w:t>-94 Evaluation performed by an Agreed Medical Evaluator. Where this modifier is applicable, the value of the procedure is modified by multiplying the normal value by 1.</w:t>
      </w:r>
      <w:r w:rsidR="00E206B2" w:rsidRPr="00552AD8">
        <w:rPr>
          <w:rFonts w:ascii="Arial" w:eastAsia="Times New Roman" w:hAnsi="Arial" w:cs="Arial"/>
          <w:u w:val="single"/>
          <w:lang w:val="en"/>
        </w:rPr>
        <w:t xml:space="preserve"> </w:t>
      </w:r>
      <w:r w:rsidRPr="00E206B2">
        <w:rPr>
          <w:rFonts w:ascii="Arial" w:eastAsia="Times New Roman" w:hAnsi="Arial" w:cs="Arial"/>
          <w:lang w:val="en"/>
        </w:rPr>
        <w:t>3</w:t>
      </w:r>
      <w:r w:rsidRPr="005047FA">
        <w:rPr>
          <w:rFonts w:ascii="Arial" w:eastAsia="Times New Roman" w:hAnsi="Arial" w:cs="Arial"/>
          <w:lang w:val="en"/>
        </w:rPr>
        <w:t xml:space="preserve">5. If modifier </w:t>
      </w:r>
      <w:r w:rsidRPr="005047FA">
        <w:rPr>
          <w:rFonts w:ascii="Arial" w:eastAsia="Times New Roman" w:hAnsi="Arial" w:cs="Arial"/>
          <w:strike/>
          <w:lang w:val="en"/>
        </w:rPr>
        <w:t>-</w:t>
      </w:r>
      <w:r w:rsidRPr="005047FA">
        <w:rPr>
          <w:rFonts w:ascii="Arial" w:eastAsia="Times New Roman" w:hAnsi="Arial" w:cs="Arial"/>
          <w:lang w:val="en"/>
        </w:rPr>
        <w:t>93 is also applicable for an ML</w:t>
      </w:r>
      <w:r w:rsidR="00C1610B">
        <w:rPr>
          <w:rFonts w:ascii="Arial" w:eastAsia="Times New Roman" w:hAnsi="Arial" w:cs="Arial"/>
          <w:lang w:val="en"/>
        </w:rPr>
        <w:t>-</w:t>
      </w:r>
      <w:r w:rsidRPr="00E206B2">
        <w:rPr>
          <w:rFonts w:ascii="Arial" w:eastAsia="Times New Roman" w:hAnsi="Arial" w:cs="Arial"/>
          <w:lang w:val="en"/>
        </w:rPr>
        <w:t xml:space="preserve">201 </w:t>
      </w:r>
      <w:r w:rsidRPr="005047FA">
        <w:rPr>
          <w:rFonts w:ascii="Arial" w:eastAsia="Times New Roman" w:hAnsi="Arial" w:cs="Arial"/>
          <w:lang w:val="en"/>
        </w:rPr>
        <w:t>or ML</w:t>
      </w:r>
      <w:r w:rsidR="00C1610B">
        <w:rPr>
          <w:rFonts w:ascii="Arial" w:eastAsia="Times New Roman" w:hAnsi="Arial" w:cs="Arial"/>
          <w:lang w:val="en"/>
        </w:rPr>
        <w:t>-</w:t>
      </w:r>
      <w:r w:rsidRPr="00E206B2">
        <w:rPr>
          <w:rFonts w:ascii="Arial" w:eastAsia="Times New Roman" w:hAnsi="Arial" w:cs="Arial"/>
          <w:lang w:val="en"/>
        </w:rPr>
        <w:t>202</w:t>
      </w:r>
      <w:r w:rsidRPr="005047FA">
        <w:rPr>
          <w:rFonts w:ascii="Arial" w:eastAsia="Times New Roman" w:hAnsi="Arial" w:cs="Arial"/>
          <w:lang w:val="en"/>
        </w:rPr>
        <w:t>, then the value of the procedure is modified by multiplying the normal value by 1.</w:t>
      </w:r>
      <w:r w:rsidRPr="00E206B2">
        <w:rPr>
          <w:rFonts w:ascii="Arial" w:eastAsia="Times New Roman" w:hAnsi="Arial" w:cs="Arial"/>
          <w:lang w:val="en"/>
        </w:rPr>
        <w:t>4</w:t>
      </w:r>
      <w:r w:rsidRPr="005047FA">
        <w:rPr>
          <w:rFonts w:ascii="Arial" w:eastAsia="Times New Roman" w:hAnsi="Arial" w:cs="Arial"/>
          <w:lang w:val="en"/>
        </w:rPr>
        <w:t>5.</w:t>
      </w:r>
    </w:p>
    <w:p w14:paraId="540E39A5" w14:textId="41E9B238" w:rsidR="00561859"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-95 Evaluation performed by a panel selected Qualified Medical Evaluator. This modifier is added solely for identification </w:t>
      </w:r>
      <w:proofErr w:type="gramStart"/>
      <w:r w:rsidRPr="005047FA">
        <w:rPr>
          <w:rFonts w:ascii="Arial" w:eastAsia="Times New Roman" w:hAnsi="Arial" w:cs="Arial"/>
          <w:lang w:val="en"/>
        </w:rPr>
        <w:t>purposes, and</w:t>
      </w:r>
      <w:proofErr w:type="gramEnd"/>
      <w:r w:rsidRPr="005047FA">
        <w:rPr>
          <w:rFonts w:ascii="Arial" w:eastAsia="Times New Roman" w:hAnsi="Arial" w:cs="Arial"/>
          <w:lang w:val="en"/>
        </w:rPr>
        <w:t xml:space="preserve"> does not change the normal value of any procedure.</w:t>
      </w:r>
    </w:p>
    <w:p w14:paraId="153E6BAA" w14:textId="36E75683" w:rsidR="00561859" w:rsidRPr="00E206B2" w:rsidRDefault="00E534D3" w:rsidP="004776D9">
      <w:pPr>
        <w:shd w:val="clear" w:color="auto" w:fill="FFFFFF"/>
        <w:spacing w:after="240"/>
        <w:rPr>
          <w:rFonts w:ascii="Arial" w:eastAsia="Times New Roman" w:hAnsi="Arial" w:cs="Arial"/>
          <w:lang w:val="en"/>
        </w:rPr>
      </w:pPr>
      <w:r w:rsidRPr="00E206B2">
        <w:rPr>
          <w:rFonts w:ascii="Arial" w:eastAsia="Times New Roman" w:hAnsi="Arial" w:cs="Arial"/>
          <w:lang w:val="en"/>
        </w:rPr>
        <w:t xml:space="preserve">-96 Evaluation performed by a Psychiatrist or Psychologist when a </w:t>
      </w:r>
      <w:r w:rsidRPr="00E206B2">
        <w:rPr>
          <w:rFonts w:ascii="Arial" w:eastAsia="Times New Roman" w:hAnsi="Arial" w:cs="Arial"/>
        </w:rPr>
        <w:t xml:space="preserve">psychiatric or psychological evaluation is the primary focus of the medical-legal evaluation. </w:t>
      </w:r>
      <w:r w:rsidRPr="00E206B2">
        <w:rPr>
          <w:rFonts w:ascii="Arial" w:eastAsia="Times New Roman" w:hAnsi="Arial" w:cs="Arial"/>
          <w:lang w:val="en"/>
        </w:rPr>
        <w:t xml:space="preserve">Where this modifier is applicable, the value of the procedure is modified by multiplying the normal value by </w:t>
      </w:r>
      <w:r w:rsidR="0091504E" w:rsidRPr="00E206B2">
        <w:rPr>
          <w:rFonts w:ascii="Arial" w:eastAsia="Times New Roman" w:hAnsi="Arial" w:cs="Arial"/>
          <w:lang w:val="en"/>
        </w:rPr>
        <w:t>2</w:t>
      </w:r>
      <w:r w:rsidRPr="00E206B2">
        <w:rPr>
          <w:rFonts w:ascii="Arial" w:eastAsia="Times New Roman" w:hAnsi="Arial" w:cs="Arial"/>
          <w:lang w:val="en"/>
        </w:rPr>
        <w:t>. If modifier -93 is also applicable for an ML-</w:t>
      </w:r>
      <w:r w:rsidR="00DB4690" w:rsidRPr="00E206B2">
        <w:rPr>
          <w:rFonts w:ascii="Arial" w:eastAsia="Times New Roman" w:hAnsi="Arial" w:cs="Arial"/>
          <w:lang w:val="en"/>
        </w:rPr>
        <w:t>2</w:t>
      </w:r>
      <w:r w:rsidRPr="00E206B2">
        <w:rPr>
          <w:rFonts w:ascii="Arial" w:eastAsia="Times New Roman" w:hAnsi="Arial" w:cs="Arial"/>
          <w:lang w:val="en"/>
        </w:rPr>
        <w:t>01 or ML-</w:t>
      </w:r>
      <w:r w:rsidR="00DB4690" w:rsidRPr="00E206B2">
        <w:rPr>
          <w:rFonts w:ascii="Arial" w:eastAsia="Times New Roman" w:hAnsi="Arial" w:cs="Arial"/>
          <w:lang w:val="en"/>
        </w:rPr>
        <w:t>2</w:t>
      </w:r>
      <w:r w:rsidRPr="00E206B2">
        <w:rPr>
          <w:rFonts w:ascii="Arial" w:eastAsia="Times New Roman" w:hAnsi="Arial" w:cs="Arial"/>
          <w:lang w:val="en"/>
        </w:rPr>
        <w:t xml:space="preserve">02, then the value of the procedure is modified by multiplying the normal value by </w:t>
      </w:r>
      <w:r w:rsidR="0091504E" w:rsidRPr="00E206B2">
        <w:rPr>
          <w:rFonts w:ascii="Arial" w:eastAsia="Times New Roman" w:hAnsi="Arial" w:cs="Arial"/>
          <w:lang w:val="en"/>
        </w:rPr>
        <w:t>2.1</w:t>
      </w:r>
      <w:r w:rsidRPr="00E206B2">
        <w:rPr>
          <w:rFonts w:ascii="Arial" w:eastAsia="Times New Roman" w:hAnsi="Arial" w:cs="Arial"/>
          <w:lang w:val="en"/>
        </w:rPr>
        <w:t>0. If modifier -94 is also ap</w:t>
      </w:r>
      <w:r w:rsidR="0046147B" w:rsidRPr="00E206B2">
        <w:rPr>
          <w:rFonts w:ascii="Arial" w:eastAsia="Times New Roman" w:hAnsi="Arial" w:cs="Arial"/>
          <w:lang w:val="en"/>
        </w:rPr>
        <w:t>plicable for an ML-</w:t>
      </w:r>
      <w:r w:rsidR="00DB4690" w:rsidRPr="00E206B2">
        <w:rPr>
          <w:rFonts w:ascii="Arial" w:eastAsia="Times New Roman" w:hAnsi="Arial" w:cs="Arial"/>
          <w:lang w:val="en"/>
        </w:rPr>
        <w:t>2</w:t>
      </w:r>
      <w:r w:rsidR="0046147B" w:rsidRPr="00E206B2">
        <w:rPr>
          <w:rFonts w:ascii="Arial" w:eastAsia="Times New Roman" w:hAnsi="Arial" w:cs="Arial"/>
          <w:lang w:val="en"/>
        </w:rPr>
        <w:t>01 or ML-</w:t>
      </w:r>
      <w:r w:rsidR="00DB4690" w:rsidRPr="00E206B2">
        <w:rPr>
          <w:rFonts w:ascii="Arial" w:eastAsia="Times New Roman" w:hAnsi="Arial" w:cs="Arial"/>
          <w:lang w:val="en"/>
        </w:rPr>
        <w:t>2</w:t>
      </w:r>
      <w:r w:rsidR="0046147B" w:rsidRPr="00E206B2">
        <w:rPr>
          <w:rFonts w:ascii="Arial" w:eastAsia="Times New Roman" w:hAnsi="Arial" w:cs="Arial"/>
          <w:lang w:val="en"/>
        </w:rPr>
        <w:t>02</w:t>
      </w:r>
      <w:r w:rsidRPr="00E206B2">
        <w:rPr>
          <w:rFonts w:ascii="Arial" w:eastAsia="Times New Roman" w:hAnsi="Arial" w:cs="Arial"/>
          <w:lang w:val="en"/>
        </w:rPr>
        <w:t xml:space="preserve">, then the value of the procedure is modified by multiplying the normal value by </w:t>
      </w:r>
      <w:r w:rsidR="0091504E" w:rsidRPr="00E206B2">
        <w:rPr>
          <w:rFonts w:ascii="Arial" w:eastAsia="Times New Roman" w:hAnsi="Arial" w:cs="Arial"/>
          <w:lang w:val="en"/>
        </w:rPr>
        <w:t>2.35</w:t>
      </w:r>
      <w:r w:rsidRPr="00E206B2">
        <w:rPr>
          <w:rFonts w:ascii="Arial" w:eastAsia="Times New Roman" w:hAnsi="Arial" w:cs="Arial"/>
          <w:lang w:val="en"/>
        </w:rPr>
        <w:t xml:space="preserve">. If </w:t>
      </w:r>
      <w:r w:rsidR="001660C9" w:rsidRPr="00E206B2">
        <w:rPr>
          <w:rFonts w:ascii="Arial" w:eastAsia="Times New Roman" w:hAnsi="Arial" w:cs="Arial"/>
          <w:lang w:val="en"/>
        </w:rPr>
        <w:t xml:space="preserve">both </w:t>
      </w:r>
      <w:r w:rsidRPr="00E206B2">
        <w:rPr>
          <w:rFonts w:ascii="Arial" w:eastAsia="Times New Roman" w:hAnsi="Arial" w:cs="Arial"/>
          <w:lang w:val="en"/>
        </w:rPr>
        <w:t xml:space="preserve">modifier -93 and </w:t>
      </w:r>
      <w:r w:rsidR="008559C9" w:rsidRPr="00E206B2">
        <w:rPr>
          <w:rFonts w:ascii="Arial" w:eastAsia="Times New Roman" w:hAnsi="Arial" w:cs="Arial"/>
          <w:lang w:val="en"/>
        </w:rPr>
        <w:t>-</w:t>
      </w:r>
      <w:r w:rsidRPr="00E206B2">
        <w:rPr>
          <w:rFonts w:ascii="Arial" w:eastAsia="Times New Roman" w:hAnsi="Arial" w:cs="Arial"/>
          <w:lang w:val="en"/>
        </w:rPr>
        <w:t>94 are also applicable for an ML-</w:t>
      </w:r>
      <w:r w:rsidR="00DB4690" w:rsidRPr="00E206B2">
        <w:rPr>
          <w:rFonts w:ascii="Arial" w:eastAsia="Times New Roman" w:hAnsi="Arial" w:cs="Arial"/>
          <w:lang w:val="en"/>
        </w:rPr>
        <w:t>2</w:t>
      </w:r>
      <w:r w:rsidRPr="00E206B2">
        <w:rPr>
          <w:rFonts w:ascii="Arial" w:eastAsia="Times New Roman" w:hAnsi="Arial" w:cs="Arial"/>
          <w:lang w:val="en"/>
        </w:rPr>
        <w:t>01 or ML-</w:t>
      </w:r>
      <w:r w:rsidR="00DB4690" w:rsidRPr="00E206B2">
        <w:rPr>
          <w:rFonts w:ascii="Arial" w:eastAsia="Times New Roman" w:hAnsi="Arial" w:cs="Arial"/>
          <w:lang w:val="en"/>
        </w:rPr>
        <w:t>2</w:t>
      </w:r>
      <w:r w:rsidRPr="00E206B2">
        <w:rPr>
          <w:rFonts w:ascii="Arial" w:eastAsia="Times New Roman" w:hAnsi="Arial" w:cs="Arial"/>
          <w:lang w:val="en"/>
        </w:rPr>
        <w:t xml:space="preserve">02, then the value of the procedure is modified by multiplying the normal value by </w:t>
      </w:r>
      <w:r w:rsidR="0091504E" w:rsidRPr="00E206B2">
        <w:rPr>
          <w:rFonts w:ascii="Arial" w:eastAsia="Times New Roman" w:hAnsi="Arial" w:cs="Arial"/>
          <w:lang w:val="en"/>
        </w:rPr>
        <w:t>2.45</w:t>
      </w:r>
      <w:r w:rsidRPr="00E206B2">
        <w:rPr>
          <w:rFonts w:ascii="Arial" w:eastAsia="Times New Roman" w:hAnsi="Arial" w:cs="Arial"/>
          <w:lang w:val="en"/>
        </w:rPr>
        <w:t>.</w:t>
      </w:r>
    </w:p>
    <w:p w14:paraId="39E29422" w14:textId="3CCA0130" w:rsidR="00561859" w:rsidRPr="00E206B2" w:rsidRDefault="00E534D3" w:rsidP="004776D9">
      <w:pPr>
        <w:shd w:val="clear" w:color="auto" w:fill="FFFFFF"/>
        <w:spacing w:after="240"/>
        <w:rPr>
          <w:rFonts w:ascii="Arial" w:eastAsia="Times New Roman" w:hAnsi="Arial" w:cs="Arial"/>
          <w:lang w:val="en"/>
        </w:rPr>
      </w:pPr>
      <w:r w:rsidRPr="00E206B2">
        <w:rPr>
          <w:rFonts w:ascii="Arial" w:hAnsi="Arial" w:cs="Arial"/>
        </w:rPr>
        <w:t xml:space="preserve">-97 </w:t>
      </w:r>
      <w:r w:rsidR="00DB4690" w:rsidRPr="00E206B2">
        <w:rPr>
          <w:rFonts w:ascii="Arial" w:eastAsia="Times New Roman" w:hAnsi="Arial" w:cs="Arial"/>
          <w:lang w:val="en"/>
        </w:rPr>
        <w:t xml:space="preserve">Evaluation performed by a </w:t>
      </w:r>
      <w:r w:rsidR="00B00138" w:rsidRPr="00E206B2">
        <w:rPr>
          <w:rFonts w:ascii="Arial" w:eastAsia="Times New Roman" w:hAnsi="Arial" w:cs="Arial"/>
          <w:lang w:val="en"/>
        </w:rPr>
        <w:t>physician who is board certified in Toxicology</w:t>
      </w:r>
      <w:r w:rsidR="00033052" w:rsidRPr="00E206B2">
        <w:rPr>
          <w:rFonts w:ascii="Arial" w:eastAsia="Times New Roman" w:hAnsi="Arial" w:cs="Arial"/>
          <w:lang w:val="en"/>
        </w:rPr>
        <w:t>,</w:t>
      </w:r>
      <w:r w:rsidR="00B00138" w:rsidRPr="00E206B2">
        <w:rPr>
          <w:rFonts w:ascii="Arial" w:eastAsia="Times New Roman" w:hAnsi="Arial" w:cs="Arial"/>
          <w:lang w:val="en"/>
        </w:rPr>
        <w:t xml:space="preserve"> </w:t>
      </w:r>
      <w:r w:rsidR="00033052" w:rsidRPr="00E206B2">
        <w:rPr>
          <w:rFonts w:ascii="Arial" w:hAnsi="Arial" w:cs="Arial"/>
          <w:lang w:val="en"/>
        </w:rPr>
        <w:t xml:space="preserve">a physician who is certified as a Qualified Medical Evaluator in the specialty of Internal Medicine or a physician who is board certified in Internal Medicine, </w:t>
      </w:r>
      <w:r w:rsidR="00DB4690" w:rsidRPr="00E206B2">
        <w:rPr>
          <w:rFonts w:ascii="Arial" w:eastAsia="Times New Roman" w:hAnsi="Arial" w:cs="Arial"/>
          <w:lang w:val="en"/>
        </w:rPr>
        <w:t>when a Toxicology</w:t>
      </w:r>
      <w:r w:rsidR="00DB4690" w:rsidRPr="00E206B2">
        <w:rPr>
          <w:rFonts w:ascii="Arial" w:eastAsia="Times New Roman" w:hAnsi="Arial" w:cs="Arial"/>
        </w:rPr>
        <w:t xml:space="preserve"> evaluation is the primary focus of the medical-legal evaluation. </w:t>
      </w:r>
      <w:r w:rsidR="00DB4690" w:rsidRPr="00E206B2">
        <w:rPr>
          <w:rFonts w:ascii="Arial" w:eastAsia="Times New Roman" w:hAnsi="Arial" w:cs="Arial"/>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sidRPr="00E206B2">
        <w:rPr>
          <w:rFonts w:ascii="Arial" w:eastAsia="Times New Roman" w:hAnsi="Arial" w:cs="Arial"/>
          <w:lang w:val="en"/>
        </w:rPr>
        <w:t>8</w:t>
      </w:r>
      <w:r w:rsidR="00DB4690" w:rsidRPr="00E206B2">
        <w:rPr>
          <w:rFonts w:ascii="Arial" w:eastAsia="Times New Roman" w:hAnsi="Arial" w:cs="Arial"/>
          <w:lang w:val="en"/>
        </w:rPr>
        <w:t xml:space="preserve">5. If </w:t>
      </w:r>
      <w:r w:rsidR="001660C9" w:rsidRPr="00E206B2">
        <w:rPr>
          <w:rFonts w:ascii="Arial" w:eastAsia="Times New Roman" w:hAnsi="Arial" w:cs="Arial"/>
          <w:lang w:val="en"/>
        </w:rPr>
        <w:t xml:space="preserve">both </w:t>
      </w:r>
      <w:r w:rsidR="00DB4690" w:rsidRPr="00E206B2">
        <w:rPr>
          <w:rFonts w:ascii="Arial" w:eastAsia="Times New Roman" w:hAnsi="Arial" w:cs="Arial"/>
          <w:lang w:val="en"/>
        </w:rPr>
        <w:t xml:space="preserve">modifier -93 and -94 are also applicable for </w:t>
      </w:r>
      <w:r w:rsidR="00DB4690" w:rsidRPr="00E206B2">
        <w:rPr>
          <w:rFonts w:ascii="Arial" w:eastAsia="Times New Roman" w:hAnsi="Arial" w:cs="Arial"/>
          <w:lang w:val="en"/>
        </w:rPr>
        <w:lastRenderedPageBreak/>
        <w:t>an ML-201 or ML-202, then the value of the procedure is modified by multiplying the normal value by 1.</w:t>
      </w:r>
      <w:r w:rsidR="004F08CC" w:rsidRPr="00E206B2">
        <w:rPr>
          <w:rFonts w:ascii="Arial" w:eastAsia="Times New Roman" w:hAnsi="Arial" w:cs="Arial"/>
          <w:lang w:val="en"/>
        </w:rPr>
        <w:t>9</w:t>
      </w:r>
      <w:r w:rsidR="00DB4690" w:rsidRPr="00E206B2">
        <w:rPr>
          <w:rFonts w:ascii="Arial" w:eastAsia="Times New Roman" w:hAnsi="Arial" w:cs="Arial"/>
          <w:lang w:val="en"/>
        </w:rPr>
        <w:t>5.</w:t>
      </w:r>
    </w:p>
    <w:p w14:paraId="41C05B30" w14:textId="277FF9A7" w:rsidR="00DB4690" w:rsidRPr="00E206B2" w:rsidRDefault="00DB4690" w:rsidP="004776D9">
      <w:pPr>
        <w:shd w:val="clear" w:color="auto" w:fill="FFFFFF"/>
        <w:spacing w:after="240"/>
        <w:rPr>
          <w:rFonts w:ascii="Arial" w:eastAsia="Times New Roman" w:hAnsi="Arial" w:cs="Arial"/>
          <w:lang w:val="en"/>
        </w:rPr>
      </w:pPr>
      <w:r w:rsidRPr="00E206B2">
        <w:rPr>
          <w:rFonts w:ascii="Arial" w:hAnsi="Arial" w:cs="Arial"/>
        </w:rPr>
        <w:t xml:space="preserve">-98 </w:t>
      </w:r>
      <w:r w:rsidRPr="00E206B2">
        <w:rPr>
          <w:rFonts w:ascii="Arial" w:eastAsia="Times New Roman" w:hAnsi="Arial" w:cs="Arial"/>
          <w:lang w:val="en"/>
        </w:rPr>
        <w:t xml:space="preserve">Evaluation performed by </w:t>
      </w:r>
      <w:r w:rsidR="00B00138" w:rsidRPr="00E206B2">
        <w:rPr>
          <w:rFonts w:ascii="Arial" w:eastAsia="Times New Roman" w:hAnsi="Arial" w:cs="Arial"/>
          <w:lang w:val="en"/>
        </w:rPr>
        <w:t>a physician who is board certified in Medical Oncology</w:t>
      </w:r>
      <w:r w:rsidR="00033052" w:rsidRPr="00E206B2">
        <w:rPr>
          <w:rFonts w:ascii="Arial" w:eastAsia="Times New Roman" w:hAnsi="Arial" w:cs="Arial"/>
          <w:lang w:val="en"/>
        </w:rPr>
        <w:t>,</w:t>
      </w:r>
      <w:r w:rsidR="00033052" w:rsidRPr="00E206B2">
        <w:rPr>
          <w:rFonts w:ascii="Arial" w:hAnsi="Arial" w:cs="Arial"/>
          <w:lang w:val="en"/>
        </w:rPr>
        <w:t xml:space="preserve"> a physician who is certified as a Qualified Medical Evaluator in the specialty of Internal Medicine or a physician who is board certified in Internal Medicine,</w:t>
      </w:r>
      <w:r w:rsidR="00454831" w:rsidRPr="00E206B2">
        <w:rPr>
          <w:rFonts w:ascii="Arial" w:eastAsia="Times New Roman" w:hAnsi="Arial" w:cs="Arial"/>
          <w:lang w:val="en"/>
        </w:rPr>
        <w:t xml:space="preserve"> </w:t>
      </w:r>
      <w:r w:rsidRPr="00E206B2">
        <w:rPr>
          <w:rFonts w:ascii="Arial" w:eastAsia="Times New Roman" w:hAnsi="Arial" w:cs="Arial"/>
          <w:lang w:val="en"/>
        </w:rPr>
        <w:t>when a</w:t>
      </w:r>
      <w:r w:rsidR="00454831" w:rsidRPr="00E206B2">
        <w:rPr>
          <w:rFonts w:ascii="Arial" w:eastAsia="Times New Roman" w:hAnsi="Arial" w:cs="Arial"/>
          <w:lang w:val="en"/>
        </w:rPr>
        <w:t>n</w:t>
      </w:r>
      <w:r w:rsidRPr="00E206B2">
        <w:rPr>
          <w:rFonts w:ascii="Arial" w:eastAsia="Times New Roman" w:hAnsi="Arial" w:cs="Arial"/>
          <w:lang w:val="en"/>
        </w:rPr>
        <w:t xml:space="preserve"> </w:t>
      </w:r>
      <w:r w:rsidRPr="00E206B2">
        <w:rPr>
          <w:rFonts w:ascii="Arial" w:eastAsia="Times New Roman" w:hAnsi="Arial" w:cs="Arial"/>
        </w:rPr>
        <w:t xml:space="preserve">Oncology evaluation is the primary focus of the medical-legal evaluation. </w:t>
      </w:r>
      <w:r w:rsidRPr="00E206B2">
        <w:rPr>
          <w:rFonts w:ascii="Arial" w:eastAsia="Times New Roman" w:hAnsi="Arial" w:cs="Arial"/>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sidRPr="00E206B2">
        <w:rPr>
          <w:rFonts w:ascii="Arial" w:eastAsia="Times New Roman" w:hAnsi="Arial" w:cs="Arial"/>
          <w:lang w:val="en"/>
        </w:rPr>
        <w:t>8</w:t>
      </w:r>
      <w:r w:rsidRPr="00E206B2">
        <w:rPr>
          <w:rFonts w:ascii="Arial" w:eastAsia="Times New Roman" w:hAnsi="Arial" w:cs="Arial"/>
          <w:lang w:val="en"/>
        </w:rPr>
        <w:t xml:space="preserve">5. If </w:t>
      </w:r>
      <w:r w:rsidR="001660C9" w:rsidRPr="00E206B2">
        <w:rPr>
          <w:rFonts w:ascii="Arial" w:eastAsia="Times New Roman" w:hAnsi="Arial" w:cs="Arial"/>
          <w:lang w:val="en"/>
        </w:rPr>
        <w:t xml:space="preserve">both </w:t>
      </w:r>
      <w:r w:rsidRPr="00E206B2">
        <w:rPr>
          <w:rFonts w:ascii="Arial" w:eastAsia="Times New Roman" w:hAnsi="Arial" w:cs="Arial"/>
          <w:lang w:val="en"/>
        </w:rPr>
        <w:t>modifier -93 and -94 are also applicable for an ML-201 or ML-202, then the value of the procedure is modified by multiplying the normal value by 1.</w:t>
      </w:r>
      <w:r w:rsidR="004F08CC" w:rsidRPr="00E206B2">
        <w:rPr>
          <w:rFonts w:ascii="Arial" w:eastAsia="Times New Roman" w:hAnsi="Arial" w:cs="Arial"/>
          <w:lang w:val="en"/>
        </w:rPr>
        <w:t>9</w:t>
      </w:r>
      <w:r w:rsidRPr="00E206B2">
        <w:rPr>
          <w:rFonts w:ascii="Arial" w:eastAsia="Times New Roman" w:hAnsi="Arial" w:cs="Arial"/>
          <w:lang w:val="en"/>
        </w:rPr>
        <w:t>5.</w:t>
      </w:r>
    </w:p>
    <w:p w14:paraId="0B7711F7" w14:textId="77777777" w:rsidR="00E534D3"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(e) Requests for duplicate reports shall be in writing. Duplicate reports shall be separately reimbursable and shall be reimbursed in the same manner as set forth in the Official Medical Fee Schedule adopted pursuant to Labor Code Section 5307.1.</w:t>
      </w:r>
    </w:p>
    <w:p w14:paraId="2A7670A2" w14:textId="0FBFA869" w:rsidR="002E2133"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(f) </w:t>
      </w:r>
      <w:r w:rsidR="00945766" w:rsidRPr="005047FA">
        <w:rPr>
          <w:rFonts w:ascii="Arial" w:eastAsia="Times New Roman" w:hAnsi="Arial" w:cs="Arial"/>
          <w:lang w:val="en"/>
        </w:rPr>
        <w:t xml:space="preserve">This section </w:t>
      </w:r>
      <w:r w:rsidR="00945766" w:rsidRPr="00E206B2">
        <w:rPr>
          <w:rFonts w:ascii="Arial" w:eastAsia="Times New Roman" w:hAnsi="Arial" w:cs="Arial"/>
          <w:lang w:val="en"/>
        </w:rPr>
        <w:t xml:space="preserve">shall be effective as of </w:t>
      </w:r>
      <w:r w:rsidR="00832273" w:rsidRPr="00E206B2">
        <w:rPr>
          <w:rFonts w:ascii="Arial" w:eastAsia="Times New Roman" w:hAnsi="Arial" w:cs="Arial"/>
          <w:lang w:val="en"/>
        </w:rPr>
        <w:t>April</w:t>
      </w:r>
      <w:r w:rsidR="00945766" w:rsidRPr="00E206B2">
        <w:rPr>
          <w:rFonts w:ascii="Arial" w:eastAsia="Times New Roman" w:hAnsi="Arial" w:cs="Arial"/>
          <w:lang w:val="en"/>
        </w:rPr>
        <w:t xml:space="preserve"> 1, 2021 and shall apply to the following: (1) </w:t>
      </w:r>
      <w:r w:rsidR="00945766" w:rsidRPr="005047FA">
        <w:rPr>
          <w:rFonts w:ascii="Arial" w:eastAsia="Times New Roman" w:hAnsi="Arial" w:cs="Arial"/>
          <w:lang w:val="en"/>
        </w:rPr>
        <w:t>medical-legal evaluation reports where the examination occurs on or after</w:t>
      </w:r>
      <w:r w:rsidR="00945766" w:rsidRPr="00E206B2">
        <w:rPr>
          <w:rFonts w:ascii="Arial" w:eastAsia="Times New Roman" w:hAnsi="Arial" w:cs="Arial"/>
          <w:lang w:val="en"/>
        </w:rPr>
        <w:t xml:space="preserve"> </w:t>
      </w:r>
      <w:r w:rsidR="00832273" w:rsidRPr="00E206B2">
        <w:rPr>
          <w:rFonts w:ascii="Arial" w:eastAsia="Times New Roman" w:hAnsi="Arial" w:cs="Arial"/>
          <w:lang w:val="en"/>
        </w:rPr>
        <w:t>April</w:t>
      </w:r>
      <w:r w:rsidR="00945766" w:rsidRPr="00E206B2">
        <w:rPr>
          <w:rFonts w:ascii="Arial" w:eastAsia="Times New Roman" w:hAnsi="Arial" w:cs="Arial"/>
          <w:lang w:val="en"/>
        </w:rPr>
        <w:t xml:space="preserve"> 1, 2021; </w:t>
      </w:r>
      <w:r w:rsidR="00945766" w:rsidRPr="005047FA">
        <w:rPr>
          <w:rFonts w:ascii="Arial" w:eastAsia="Times New Roman" w:hAnsi="Arial" w:cs="Arial"/>
          <w:lang w:val="en"/>
        </w:rPr>
        <w:t>(2) medical-legal testimony provided on or after</w:t>
      </w:r>
      <w:r w:rsidR="00945766" w:rsidRPr="00E206B2">
        <w:rPr>
          <w:rFonts w:ascii="Arial" w:eastAsia="Times New Roman" w:hAnsi="Arial" w:cs="Arial"/>
          <w:lang w:val="en"/>
        </w:rPr>
        <w:t xml:space="preserve"> </w:t>
      </w:r>
      <w:r w:rsidR="00832273" w:rsidRPr="00E206B2">
        <w:rPr>
          <w:rFonts w:ascii="Arial" w:eastAsia="Times New Roman" w:hAnsi="Arial" w:cs="Arial"/>
          <w:lang w:val="en"/>
        </w:rPr>
        <w:t>April</w:t>
      </w:r>
      <w:r w:rsidR="00945766" w:rsidRPr="00E206B2">
        <w:rPr>
          <w:rFonts w:ascii="Arial" w:eastAsia="Times New Roman" w:hAnsi="Arial" w:cs="Arial"/>
          <w:lang w:val="en"/>
        </w:rPr>
        <w:t xml:space="preserve"> 1, 2021; </w:t>
      </w:r>
      <w:r w:rsidR="00945766" w:rsidRPr="005047FA">
        <w:rPr>
          <w:rFonts w:ascii="Arial" w:eastAsia="Times New Roman" w:hAnsi="Arial" w:cs="Arial"/>
          <w:lang w:val="en"/>
        </w:rPr>
        <w:t>and (3) supplemental medical</w:t>
      </w:r>
      <w:r w:rsidR="00D928A5" w:rsidRPr="005047FA">
        <w:rPr>
          <w:rFonts w:ascii="Arial" w:eastAsia="Times New Roman" w:hAnsi="Arial" w:cs="Arial"/>
          <w:lang w:val="en"/>
        </w:rPr>
        <w:t>-</w:t>
      </w:r>
      <w:r w:rsidR="00945766" w:rsidRPr="005047FA">
        <w:rPr>
          <w:rFonts w:ascii="Arial" w:eastAsia="Times New Roman" w:hAnsi="Arial" w:cs="Arial"/>
          <w:lang w:val="en"/>
        </w:rPr>
        <w:t>legal reports that are requested on or after</w:t>
      </w:r>
      <w:r w:rsidR="00945766" w:rsidRPr="00E206B2">
        <w:rPr>
          <w:rFonts w:ascii="Arial" w:eastAsia="Times New Roman" w:hAnsi="Arial" w:cs="Arial"/>
          <w:lang w:val="en"/>
        </w:rPr>
        <w:t xml:space="preserve"> </w:t>
      </w:r>
      <w:r w:rsidR="00832273" w:rsidRPr="00E206B2">
        <w:rPr>
          <w:rFonts w:ascii="Arial" w:eastAsia="Times New Roman" w:hAnsi="Arial" w:cs="Arial"/>
          <w:lang w:val="en"/>
        </w:rPr>
        <w:t>April</w:t>
      </w:r>
      <w:r w:rsidR="00945766" w:rsidRPr="00E206B2">
        <w:rPr>
          <w:rFonts w:ascii="Arial" w:eastAsia="Times New Roman" w:hAnsi="Arial" w:cs="Arial"/>
          <w:lang w:val="en"/>
        </w:rPr>
        <w:t xml:space="preserve"> 1, 2021</w:t>
      </w:r>
      <w:r w:rsidR="00945766" w:rsidRPr="005047FA">
        <w:rPr>
          <w:rFonts w:ascii="Arial" w:eastAsia="Times New Roman" w:hAnsi="Arial" w:cs="Arial"/>
          <w:lang w:val="en"/>
        </w:rPr>
        <w:t xml:space="preserve"> regardless of the date of the original examination. </w:t>
      </w:r>
    </w:p>
    <w:p w14:paraId="4D661DC6" w14:textId="2652850F" w:rsidR="002E2133" w:rsidRPr="00E206B2" w:rsidRDefault="002E2133" w:rsidP="004776D9">
      <w:pPr>
        <w:shd w:val="clear" w:color="auto" w:fill="FFFFFF"/>
        <w:spacing w:after="240"/>
        <w:rPr>
          <w:rFonts w:ascii="Arial" w:eastAsia="Times New Roman" w:hAnsi="Arial" w:cs="Arial"/>
          <w:lang w:val="en"/>
        </w:rPr>
      </w:pPr>
      <w:r w:rsidRPr="00E206B2">
        <w:rPr>
          <w:rFonts w:ascii="Arial" w:eastAsia="Times New Roman" w:hAnsi="Arial" w:cs="Arial"/>
          <w:lang w:val="en"/>
        </w:rPr>
        <w:t>(g)</w:t>
      </w:r>
      <w:r w:rsidR="0009133D" w:rsidRPr="00E206B2">
        <w:rPr>
          <w:rFonts w:ascii="Arial" w:eastAsia="Times New Roman" w:hAnsi="Arial" w:cs="Arial"/>
          <w:lang w:val="en"/>
        </w:rPr>
        <w:t xml:space="preserve"> Nothing in this regulation affects the operation of Labor Code section 5307.6.</w:t>
      </w:r>
    </w:p>
    <w:p w14:paraId="131342B6" w14:textId="7D0155C2" w:rsidR="00561859" w:rsidRPr="00E206B2" w:rsidRDefault="002E2133" w:rsidP="004776D9">
      <w:pPr>
        <w:shd w:val="clear" w:color="auto" w:fill="FFFFFF"/>
        <w:spacing w:after="480"/>
        <w:rPr>
          <w:rFonts w:ascii="Arial" w:eastAsia="Times New Roman" w:hAnsi="Arial" w:cs="Arial"/>
          <w:lang w:val="en"/>
        </w:rPr>
      </w:pPr>
      <w:r w:rsidRPr="00E206B2">
        <w:rPr>
          <w:rFonts w:ascii="Arial" w:eastAsia="Times New Roman" w:hAnsi="Arial" w:cs="Arial"/>
          <w:lang w:val="en"/>
        </w:rPr>
        <w:t>(h)</w:t>
      </w:r>
      <w:r w:rsidR="0009133D" w:rsidRPr="00E206B2">
        <w:rPr>
          <w:rFonts w:ascii="Arial" w:eastAsia="Times New Roman" w:hAnsi="Arial" w:cs="Arial"/>
          <w:lang w:val="en"/>
        </w:rPr>
        <w:t xml:space="preserve"> If a medical-legal evaluation is ordered by an administrative law judge or court of competent jurisdiction, the judge has the authority to apply the appropriate modifier to that medical-legal evaluation for purposes of billing.</w:t>
      </w:r>
    </w:p>
    <w:p w14:paraId="64F2ECB3" w14:textId="77777777" w:rsidR="00561859" w:rsidRPr="005047FA" w:rsidRDefault="00E534D3" w:rsidP="004776D9">
      <w:pPr>
        <w:shd w:val="clear" w:color="auto" w:fill="FFFFFF"/>
        <w:rPr>
          <w:rFonts w:ascii="Arial" w:eastAsia="Times New Roman" w:hAnsi="Arial" w:cs="Arial"/>
          <w:lang w:val="en"/>
        </w:rPr>
      </w:pPr>
      <w:r w:rsidRPr="005047FA">
        <w:rPr>
          <w:rFonts w:ascii="Arial" w:eastAsia="Times New Roman" w:hAnsi="Arial" w:cs="Arial"/>
          <w:lang w:val="en"/>
        </w:rPr>
        <w:t xml:space="preserve">Authority: Sections 133, 4627, 5307.3 and 5307.6, Labor Code. </w:t>
      </w:r>
    </w:p>
    <w:p w14:paraId="566F6BCA" w14:textId="77777777" w:rsidR="00E534D3" w:rsidRPr="005047FA" w:rsidRDefault="00E534D3" w:rsidP="004776D9">
      <w:pPr>
        <w:shd w:val="clear" w:color="auto" w:fill="FFFFFF"/>
        <w:rPr>
          <w:rFonts w:ascii="Arial" w:hAnsi="Arial" w:cs="Arial"/>
        </w:rPr>
      </w:pPr>
      <w:r w:rsidRPr="005047FA">
        <w:rPr>
          <w:rFonts w:ascii="Arial" w:eastAsia="Times New Roman" w:hAnsi="Arial" w:cs="Arial"/>
          <w:lang w:val="en"/>
        </w:rPr>
        <w:t>Reference: Sections 139.2, 4061, 4061.5, 4062, 4610.5, 4620, 4621, 4622, 4625, 4626, 4628, 5307.6 and 5402, Labor Code.</w:t>
      </w:r>
    </w:p>
    <w:p w14:paraId="0B86F948" w14:textId="77777777" w:rsidR="0053383D" w:rsidRPr="005047FA" w:rsidRDefault="0053383D">
      <w:pPr>
        <w:rPr>
          <w:rFonts w:ascii="Arial" w:hAnsi="Arial" w:cs="Arial"/>
        </w:rPr>
      </w:pPr>
    </w:p>
    <w:sectPr w:rsidR="0053383D" w:rsidRPr="005047F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55C45" w14:textId="77777777" w:rsidR="00BB0B55" w:rsidRDefault="00BB0B55" w:rsidP="00DC556D">
      <w:r>
        <w:separator/>
      </w:r>
    </w:p>
  </w:endnote>
  <w:endnote w:type="continuationSeparator" w:id="0">
    <w:p w14:paraId="1A0139DE" w14:textId="77777777" w:rsidR="00BB0B55" w:rsidRDefault="00BB0B55" w:rsidP="00D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8E2B7" w14:textId="164E94F0" w:rsidR="00345323" w:rsidRPr="0053383D" w:rsidRDefault="00FF5833" w:rsidP="00BF3C4F">
    <w:pPr>
      <w:pStyle w:val="Footer"/>
      <w:tabs>
        <w:tab w:val="clear" w:pos="9360"/>
        <w:tab w:val="left" w:pos="2160"/>
        <w:tab w:val="right" w:pos="8640"/>
      </w:tabs>
      <w:rPr>
        <w:rFonts w:ascii="Arial" w:hAnsi="Arial" w:cs="Arial"/>
        <w:sz w:val="20"/>
        <w:szCs w:val="20"/>
      </w:rPr>
    </w:pPr>
    <w:r>
      <w:rPr>
        <w:rFonts w:ascii="Arial" w:hAnsi="Arial" w:cs="Arial"/>
        <w:sz w:val="20"/>
        <w:szCs w:val="20"/>
      </w:rPr>
      <w:t xml:space="preserve">Medical-Legal Fee Schedule </w:t>
    </w:r>
    <w:r w:rsidR="00345323" w:rsidRPr="0053383D">
      <w:rPr>
        <w:rFonts w:ascii="Arial" w:hAnsi="Arial" w:cs="Arial"/>
        <w:sz w:val="20"/>
        <w:szCs w:val="20"/>
      </w:rPr>
      <w:tab/>
    </w:r>
    <w:r w:rsidR="00345323" w:rsidRPr="0053383D">
      <w:rPr>
        <w:rFonts w:ascii="Arial" w:hAnsi="Arial" w:cs="Arial"/>
        <w:sz w:val="20"/>
        <w:szCs w:val="20"/>
      </w:rPr>
      <w:tab/>
    </w:r>
    <w:r w:rsidR="00345323" w:rsidRPr="0053383D">
      <w:rPr>
        <w:rFonts w:ascii="Arial" w:hAnsi="Arial" w:cs="Arial"/>
        <w:sz w:val="20"/>
        <w:szCs w:val="20"/>
      </w:rPr>
      <w:fldChar w:fldCharType="begin"/>
    </w:r>
    <w:r w:rsidR="00345323" w:rsidRPr="0053383D">
      <w:rPr>
        <w:rFonts w:ascii="Arial" w:hAnsi="Arial" w:cs="Arial"/>
        <w:sz w:val="20"/>
        <w:szCs w:val="20"/>
      </w:rPr>
      <w:instrText xml:space="preserve"> PAGE   \* MERGEFORMAT </w:instrText>
    </w:r>
    <w:r w:rsidR="00345323" w:rsidRPr="0053383D">
      <w:rPr>
        <w:rFonts w:ascii="Arial" w:hAnsi="Arial" w:cs="Arial"/>
        <w:sz w:val="20"/>
        <w:szCs w:val="20"/>
      </w:rPr>
      <w:fldChar w:fldCharType="separate"/>
    </w:r>
    <w:r w:rsidR="00813AFD">
      <w:rPr>
        <w:rFonts w:ascii="Arial" w:hAnsi="Arial" w:cs="Arial"/>
        <w:noProof/>
        <w:sz w:val="20"/>
        <w:szCs w:val="20"/>
      </w:rPr>
      <w:t>13</w:t>
    </w:r>
    <w:r w:rsidR="00345323" w:rsidRPr="0053383D">
      <w:rPr>
        <w:rFonts w:ascii="Arial" w:hAnsi="Arial" w:cs="Arial"/>
        <w:noProof/>
        <w:sz w:val="20"/>
        <w:szCs w:val="20"/>
      </w:rPr>
      <w:fldChar w:fldCharType="end"/>
    </w:r>
  </w:p>
  <w:p w14:paraId="5B4ECFB7" w14:textId="14645554" w:rsidR="00FF5833" w:rsidRDefault="00FF5833" w:rsidP="0053383D">
    <w:pPr>
      <w:pStyle w:val="Footer"/>
      <w:rPr>
        <w:rFonts w:ascii="Arial" w:hAnsi="Arial" w:cs="Arial"/>
        <w:sz w:val="20"/>
        <w:szCs w:val="20"/>
      </w:rPr>
    </w:pPr>
    <w:r>
      <w:rPr>
        <w:rFonts w:ascii="Arial" w:hAnsi="Arial" w:cs="Arial"/>
        <w:sz w:val="20"/>
        <w:szCs w:val="20"/>
      </w:rPr>
      <w:t>Effective Date: April 1, 2021</w:t>
    </w:r>
  </w:p>
  <w:p w14:paraId="157E4C17" w14:textId="4E6A33B7" w:rsidR="00345323" w:rsidRPr="0053383D" w:rsidRDefault="00345323" w:rsidP="0053383D">
    <w:pPr>
      <w:pStyle w:val="Footer"/>
      <w:rPr>
        <w:rFonts w:ascii="Arial" w:hAnsi="Arial" w:cs="Arial"/>
        <w:sz w:val="20"/>
        <w:szCs w:val="20"/>
      </w:rPr>
    </w:pPr>
    <w:r w:rsidRPr="0053383D">
      <w:rPr>
        <w:rFonts w:ascii="Arial" w:hAnsi="Arial" w:cs="Arial"/>
        <w:sz w:val="20"/>
        <w:szCs w:val="20"/>
      </w:rPr>
      <w:t>8 C.C.R. §§ 9793, 9794, and 9795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79216" w14:textId="77777777" w:rsidR="00BB0B55" w:rsidRDefault="00BB0B55" w:rsidP="00DC556D">
      <w:r>
        <w:separator/>
      </w:r>
    </w:p>
  </w:footnote>
  <w:footnote w:type="continuationSeparator" w:id="0">
    <w:p w14:paraId="69992237" w14:textId="77777777" w:rsidR="00BB0B55" w:rsidRDefault="00BB0B55" w:rsidP="00DC5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979D4E0-B610-4AE7-9FDA-5AEB94C7F712}"/>
    <w:docVar w:name="dgnword-eventsink" w:val="267499952"/>
  </w:docVars>
  <w:rsids>
    <w:rsidRoot w:val="003A1B90"/>
    <w:rsid w:val="00004451"/>
    <w:rsid w:val="00022404"/>
    <w:rsid w:val="000258DA"/>
    <w:rsid w:val="00026A8C"/>
    <w:rsid w:val="00033052"/>
    <w:rsid w:val="00033506"/>
    <w:rsid w:val="000565B4"/>
    <w:rsid w:val="00056D3B"/>
    <w:rsid w:val="0007443B"/>
    <w:rsid w:val="00074BA6"/>
    <w:rsid w:val="00083CDC"/>
    <w:rsid w:val="0009133D"/>
    <w:rsid w:val="000A76EB"/>
    <w:rsid w:val="000D70D2"/>
    <w:rsid w:val="000E7864"/>
    <w:rsid w:val="00120A26"/>
    <w:rsid w:val="001230CC"/>
    <w:rsid w:val="00132700"/>
    <w:rsid w:val="0013491B"/>
    <w:rsid w:val="00142B4E"/>
    <w:rsid w:val="00161BAF"/>
    <w:rsid w:val="001660C9"/>
    <w:rsid w:val="00172A55"/>
    <w:rsid w:val="0017689E"/>
    <w:rsid w:val="001870CF"/>
    <w:rsid w:val="00197742"/>
    <w:rsid w:val="001A1BCF"/>
    <w:rsid w:val="001A30F5"/>
    <w:rsid w:val="001E0BDA"/>
    <w:rsid w:val="001F66C3"/>
    <w:rsid w:val="0020456D"/>
    <w:rsid w:val="0021430A"/>
    <w:rsid w:val="0022713E"/>
    <w:rsid w:val="00243A23"/>
    <w:rsid w:val="00281198"/>
    <w:rsid w:val="00281448"/>
    <w:rsid w:val="002837F0"/>
    <w:rsid w:val="00285835"/>
    <w:rsid w:val="002A2351"/>
    <w:rsid w:val="002B5EFB"/>
    <w:rsid w:val="002E2133"/>
    <w:rsid w:val="002F6E3A"/>
    <w:rsid w:val="00301543"/>
    <w:rsid w:val="003051D4"/>
    <w:rsid w:val="00345323"/>
    <w:rsid w:val="00345751"/>
    <w:rsid w:val="00370CE7"/>
    <w:rsid w:val="003A1B90"/>
    <w:rsid w:val="003F27F6"/>
    <w:rsid w:val="003F3955"/>
    <w:rsid w:val="004016F1"/>
    <w:rsid w:val="00405DBF"/>
    <w:rsid w:val="00415EDE"/>
    <w:rsid w:val="0043007B"/>
    <w:rsid w:val="004357BF"/>
    <w:rsid w:val="00436695"/>
    <w:rsid w:val="004442C0"/>
    <w:rsid w:val="00445772"/>
    <w:rsid w:val="0045185D"/>
    <w:rsid w:val="00454831"/>
    <w:rsid w:val="0046147B"/>
    <w:rsid w:val="004776D9"/>
    <w:rsid w:val="004C1318"/>
    <w:rsid w:val="004D71D3"/>
    <w:rsid w:val="004D78A5"/>
    <w:rsid w:val="004E0290"/>
    <w:rsid w:val="004F08CC"/>
    <w:rsid w:val="00500C1E"/>
    <w:rsid w:val="005047FA"/>
    <w:rsid w:val="0050499F"/>
    <w:rsid w:val="005150CC"/>
    <w:rsid w:val="00525665"/>
    <w:rsid w:val="0053383D"/>
    <w:rsid w:val="005404A6"/>
    <w:rsid w:val="005451A8"/>
    <w:rsid w:val="00561859"/>
    <w:rsid w:val="005803A4"/>
    <w:rsid w:val="005B61B2"/>
    <w:rsid w:val="005F741F"/>
    <w:rsid w:val="00630D8A"/>
    <w:rsid w:val="00631ABA"/>
    <w:rsid w:val="006438DF"/>
    <w:rsid w:val="0065043D"/>
    <w:rsid w:val="00666ACA"/>
    <w:rsid w:val="00671E00"/>
    <w:rsid w:val="00677635"/>
    <w:rsid w:val="006A5948"/>
    <w:rsid w:val="006B4349"/>
    <w:rsid w:val="00700F10"/>
    <w:rsid w:val="007200A4"/>
    <w:rsid w:val="00774200"/>
    <w:rsid w:val="007C0F4B"/>
    <w:rsid w:val="007F12C1"/>
    <w:rsid w:val="00813AFD"/>
    <w:rsid w:val="00821EC8"/>
    <w:rsid w:val="00832273"/>
    <w:rsid w:val="008559C9"/>
    <w:rsid w:val="00867DAB"/>
    <w:rsid w:val="008B122F"/>
    <w:rsid w:val="008C4BCB"/>
    <w:rsid w:val="0091504E"/>
    <w:rsid w:val="00915F4A"/>
    <w:rsid w:val="00931DE3"/>
    <w:rsid w:val="00945766"/>
    <w:rsid w:val="00946DEB"/>
    <w:rsid w:val="00947812"/>
    <w:rsid w:val="0095057C"/>
    <w:rsid w:val="009508AD"/>
    <w:rsid w:val="009543E8"/>
    <w:rsid w:val="009649BA"/>
    <w:rsid w:val="00965AA7"/>
    <w:rsid w:val="00972585"/>
    <w:rsid w:val="00976C4A"/>
    <w:rsid w:val="009B796D"/>
    <w:rsid w:val="009E65A9"/>
    <w:rsid w:val="00A21F64"/>
    <w:rsid w:val="00A35465"/>
    <w:rsid w:val="00A44A17"/>
    <w:rsid w:val="00A576EE"/>
    <w:rsid w:val="00A81590"/>
    <w:rsid w:val="00AB1340"/>
    <w:rsid w:val="00AC5C83"/>
    <w:rsid w:val="00AD4AF6"/>
    <w:rsid w:val="00AE7C44"/>
    <w:rsid w:val="00B00138"/>
    <w:rsid w:val="00B10448"/>
    <w:rsid w:val="00B20DDA"/>
    <w:rsid w:val="00B327FA"/>
    <w:rsid w:val="00B336A4"/>
    <w:rsid w:val="00B51C01"/>
    <w:rsid w:val="00B52128"/>
    <w:rsid w:val="00B55453"/>
    <w:rsid w:val="00B743DC"/>
    <w:rsid w:val="00BA5C9E"/>
    <w:rsid w:val="00BB0B55"/>
    <w:rsid w:val="00BB3D27"/>
    <w:rsid w:val="00BF2559"/>
    <w:rsid w:val="00BF3C4F"/>
    <w:rsid w:val="00C121A8"/>
    <w:rsid w:val="00C1610B"/>
    <w:rsid w:val="00C6641E"/>
    <w:rsid w:val="00CB432C"/>
    <w:rsid w:val="00CE4B95"/>
    <w:rsid w:val="00D32C6D"/>
    <w:rsid w:val="00D816AD"/>
    <w:rsid w:val="00D86DB5"/>
    <w:rsid w:val="00D928A5"/>
    <w:rsid w:val="00DB4690"/>
    <w:rsid w:val="00DC2BAB"/>
    <w:rsid w:val="00DC556D"/>
    <w:rsid w:val="00DD39E9"/>
    <w:rsid w:val="00E206B2"/>
    <w:rsid w:val="00E4688D"/>
    <w:rsid w:val="00E534D3"/>
    <w:rsid w:val="00E66A36"/>
    <w:rsid w:val="00EA5B70"/>
    <w:rsid w:val="00EB491C"/>
    <w:rsid w:val="00EC0489"/>
    <w:rsid w:val="00ED7FCC"/>
    <w:rsid w:val="00F23E23"/>
    <w:rsid w:val="00F47546"/>
    <w:rsid w:val="00F50B82"/>
    <w:rsid w:val="00F81BB0"/>
    <w:rsid w:val="00F82E42"/>
    <w:rsid w:val="00F85CFD"/>
    <w:rsid w:val="00F95E77"/>
    <w:rsid w:val="00F9624D"/>
    <w:rsid w:val="00FD14E4"/>
    <w:rsid w:val="00FF0AD7"/>
    <w:rsid w:val="00FF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ECA03"/>
  <w15:chartTrackingRefBased/>
  <w15:docId w15:val="{648487B2-7E47-41C1-890F-6BC437FF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5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A1B90"/>
    <w:rPr>
      <w:i/>
      <w:iCs/>
    </w:rPr>
  </w:style>
  <w:style w:type="character" w:styleId="Hyperlink">
    <w:name w:val="Hyperlink"/>
    <w:basedOn w:val="DefaultParagraphFont"/>
    <w:uiPriority w:val="99"/>
    <w:semiHidden/>
    <w:unhideWhenUsed/>
    <w:rsid w:val="0050499F"/>
    <w:rPr>
      <w:strike w:val="0"/>
      <w:dstrike w:val="0"/>
      <w:color w:val="145DA4"/>
      <w:u w:val="none"/>
      <w:effect w:val="none"/>
    </w:rPr>
  </w:style>
  <w:style w:type="paragraph" w:styleId="BalloonText">
    <w:name w:val="Balloon Text"/>
    <w:basedOn w:val="Normal"/>
    <w:link w:val="BalloonTextChar"/>
    <w:uiPriority w:val="99"/>
    <w:semiHidden/>
    <w:unhideWhenUsed/>
    <w:rsid w:val="00405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BF"/>
    <w:rPr>
      <w:rFonts w:ascii="Segoe UI" w:hAnsi="Segoe UI" w:cs="Segoe UI"/>
      <w:sz w:val="18"/>
      <w:szCs w:val="18"/>
    </w:rPr>
  </w:style>
  <w:style w:type="paragraph" w:styleId="Header">
    <w:name w:val="header"/>
    <w:basedOn w:val="Normal"/>
    <w:link w:val="HeaderChar"/>
    <w:uiPriority w:val="99"/>
    <w:unhideWhenUsed/>
    <w:rsid w:val="00DC556D"/>
    <w:pPr>
      <w:tabs>
        <w:tab w:val="center" w:pos="4680"/>
        <w:tab w:val="right" w:pos="9360"/>
      </w:tabs>
    </w:pPr>
  </w:style>
  <w:style w:type="character" w:customStyle="1" w:styleId="HeaderChar">
    <w:name w:val="Header Char"/>
    <w:basedOn w:val="DefaultParagraphFont"/>
    <w:link w:val="Header"/>
    <w:uiPriority w:val="99"/>
    <w:rsid w:val="00DC556D"/>
  </w:style>
  <w:style w:type="paragraph" w:styleId="Footer">
    <w:name w:val="footer"/>
    <w:basedOn w:val="Normal"/>
    <w:link w:val="FooterChar"/>
    <w:uiPriority w:val="99"/>
    <w:unhideWhenUsed/>
    <w:rsid w:val="00DC556D"/>
    <w:pPr>
      <w:tabs>
        <w:tab w:val="center" w:pos="4680"/>
        <w:tab w:val="right" w:pos="9360"/>
      </w:tabs>
    </w:pPr>
  </w:style>
  <w:style w:type="character" w:customStyle="1" w:styleId="FooterChar">
    <w:name w:val="Footer Char"/>
    <w:basedOn w:val="DefaultParagraphFont"/>
    <w:link w:val="Footer"/>
    <w:uiPriority w:val="99"/>
    <w:rsid w:val="00DC556D"/>
  </w:style>
  <w:style w:type="character" w:styleId="CommentReference">
    <w:name w:val="annotation reference"/>
    <w:basedOn w:val="DefaultParagraphFont"/>
    <w:uiPriority w:val="99"/>
    <w:semiHidden/>
    <w:unhideWhenUsed/>
    <w:rsid w:val="003051D4"/>
    <w:rPr>
      <w:sz w:val="16"/>
      <w:szCs w:val="16"/>
    </w:rPr>
  </w:style>
  <w:style w:type="paragraph" w:styleId="CommentText">
    <w:name w:val="annotation text"/>
    <w:basedOn w:val="Normal"/>
    <w:link w:val="CommentTextChar"/>
    <w:uiPriority w:val="99"/>
    <w:semiHidden/>
    <w:unhideWhenUsed/>
    <w:rsid w:val="003051D4"/>
    <w:rPr>
      <w:sz w:val="20"/>
      <w:szCs w:val="20"/>
    </w:rPr>
  </w:style>
  <w:style w:type="character" w:customStyle="1" w:styleId="CommentTextChar">
    <w:name w:val="Comment Text Char"/>
    <w:basedOn w:val="DefaultParagraphFont"/>
    <w:link w:val="CommentText"/>
    <w:uiPriority w:val="99"/>
    <w:semiHidden/>
    <w:rsid w:val="003051D4"/>
    <w:rPr>
      <w:sz w:val="20"/>
      <w:szCs w:val="20"/>
    </w:rPr>
  </w:style>
  <w:style w:type="paragraph" w:styleId="CommentSubject">
    <w:name w:val="annotation subject"/>
    <w:basedOn w:val="CommentText"/>
    <w:next w:val="CommentText"/>
    <w:link w:val="CommentSubjectChar"/>
    <w:uiPriority w:val="99"/>
    <w:semiHidden/>
    <w:unhideWhenUsed/>
    <w:rsid w:val="003051D4"/>
    <w:rPr>
      <w:b/>
      <w:bCs/>
    </w:rPr>
  </w:style>
  <w:style w:type="character" w:customStyle="1" w:styleId="CommentSubjectChar">
    <w:name w:val="Comment Subject Char"/>
    <w:basedOn w:val="CommentTextChar"/>
    <w:link w:val="CommentSubject"/>
    <w:uiPriority w:val="99"/>
    <w:semiHidden/>
    <w:rsid w:val="003051D4"/>
    <w:rPr>
      <w:b/>
      <w:bCs/>
      <w:sz w:val="20"/>
      <w:szCs w:val="20"/>
    </w:rPr>
  </w:style>
  <w:style w:type="paragraph" w:styleId="Title">
    <w:name w:val="Title"/>
    <w:basedOn w:val="Normal"/>
    <w:next w:val="Normal"/>
    <w:link w:val="TitleChar"/>
    <w:uiPriority w:val="10"/>
    <w:qFormat/>
    <w:rsid w:val="00BB3D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2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255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B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B5E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B5E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B5EF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B5EF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B5EF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560279">
      <w:bodyDiv w:val="1"/>
      <w:marLeft w:val="0"/>
      <w:marRight w:val="0"/>
      <w:marTop w:val="0"/>
      <w:marBottom w:val="0"/>
      <w:divBdr>
        <w:top w:val="none" w:sz="0" w:space="0" w:color="auto"/>
        <w:left w:val="none" w:sz="0" w:space="0" w:color="auto"/>
        <w:bottom w:val="none" w:sz="0" w:space="0" w:color="auto"/>
        <w:right w:val="none" w:sz="0" w:space="0" w:color="auto"/>
      </w:divBdr>
      <w:divsChild>
        <w:div w:id="2033725779">
          <w:marLeft w:val="0"/>
          <w:marRight w:val="0"/>
          <w:marTop w:val="0"/>
          <w:marBottom w:val="0"/>
          <w:divBdr>
            <w:top w:val="none" w:sz="0" w:space="0" w:color="auto"/>
            <w:left w:val="none" w:sz="0" w:space="0" w:color="auto"/>
            <w:bottom w:val="none" w:sz="0" w:space="0" w:color="auto"/>
            <w:right w:val="none" w:sz="0" w:space="0" w:color="auto"/>
          </w:divBdr>
          <w:divsChild>
            <w:div w:id="340281512">
              <w:marLeft w:val="0"/>
              <w:marRight w:val="0"/>
              <w:marTop w:val="0"/>
              <w:marBottom w:val="0"/>
              <w:divBdr>
                <w:top w:val="none" w:sz="0" w:space="0" w:color="auto"/>
                <w:left w:val="none" w:sz="0" w:space="0" w:color="auto"/>
                <w:bottom w:val="none" w:sz="0" w:space="0" w:color="auto"/>
                <w:right w:val="none" w:sz="0" w:space="0" w:color="auto"/>
              </w:divBdr>
              <w:divsChild>
                <w:div w:id="1637569232">
                  <w:marLeft w:val="0"/>
                  <w:marRight w:val="0"/>
                  <w:marTop w:val="0"/>
                  <w:marBottom w:val="0"/>
                  <w:divBdr>
                    <w:top w:val="none" w:sz="0" w:space="0" w:color="auto"/>
                    <w:left w:val="none" w:sz="0" w:space="0" w:color="auto"/>
                    <w:bottom w:val="none" w:sz="0" w:space="0" w:color="auto"/>
                    <w:right w:val="none" w:sz="0" w:space="0" w:color="auto"/>
                  </w:divBdr>
                  <w:divsChild>
                    <w:div w:id="287900067">
                      <w:marLeft w:val="0"/>
                      <w:marRight w:val="0"/>
                      <w:marTop w:val="0"/>
                      <w:marBottom w:val="0"/>
                      <w:divBdr>
                        <w:top w:val="none" w:sz="0" w:space="0" w:color="auto"/>
                        <w:left w:val="none" w:sz="0" w:space="0" w:color="auto"/>
                        <w:bottom w:val="none" w:sz="0" w:space="0" w:color="auto"/>
                        <w:right w:val="none" w:sz="0" w:space="0" w:color="auto"/>
                      </w:divBdr>
                      <w:divsChild>
                        <w:div w:id="14471961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47321840">
                              <w:marLeft w:val="0"/>
                              <w:marRight w:val="0"/>
                              <w:marTop w:val="0"/>
                              <w:marBottom w:val="0"/>
                              <w:divBdr>
                                <w:top w:val="none" w:sz="0" w:space="0" w:color="auto"/>
                                <w:left w:val="none" w:sz="0" w:space="0" w:color="auto"/>
                                <w:bottom w:val="none" w:sz="0" w:space="0" w:color="auto"/>
                                <w:right w:val="none" w:sz="0" w:space="0" w:color="auto"/>
                              </w:divBdr>
                              <w:divsChild>
                                <w:div w:id="1324577660">
                                  <w:marLeft w:val="0"/>
                                  <w:marRight w:val="0"/>
                                  <w:marTop w:val="0"/>
                                  <w:marBottom w:val="0"/>
                                  <w:divBdr>
                                    <w:top w:val="none" w:sz="0" w:space="0" w:color="auto"/>
                                    <w:left w:val="none" w:sz="0" w:space="0" w:color="auto"/>
                                    <w:bottom w:val="none" w:sz="0" w:space="0" w:color="auto"/>
                                    <w:right w:val="none" w:sz="0" w:space="0" w:color="auto"/>
                                  </w:divBdr>
                                  <w:divsChild>
                                    <w:div w:id="953708824">
                                      <w:marLeft w:val="0"/>
                                      <w:marRight w:val="0"/>
                                      <w:marTop w:val="240"/>
                                      <w:marBottom w:val="240"/>
                                      <w:divBdr>
                                        <w:top w:val="none" w:sz="0" w:space="0" w:color="auto"/>
                                        <w:left w:val="none" w:sz="0" w:space="0" w:color="auto"/>
                                        <w:bottom w:val="none" w:sz="0" w:space="0" w:color="auto"/>
                                        <w:right w:val="none" w:sz="0" w:space="0" w:color="auto"/>
                                      </w:divBdr>
                                    </w:div>
                                  </w:divsChild>
                                </w:div>
                                <w:div w:id="891580386">
                                  <w:marLeft w:val="0"/>
                                  <w:marRight w:val="0"/>
                                  <w:marTop w:val="0"/>
                                  <w:marBottom w:val="0"/>
                                  <w:divBdr>
                                    <w:top w:val="none" w:sz="0" w:space="0" w:color="auto"/>
                                    <w:left w:val="none" w:sz="0" w:space="0" w:color="auto"/>
                                    <w:bottom w:val="none" w:sz="0" w:space="0" w:color="auto"/>
                                    <w:right w:val="none" w:sz="0" w:space="0" w:color="auto"/>
                                  </w:divBdr>
                                  <w:divsChild>
                                    <w:div w:id="236987895">
                                      <w:marLeft w:val="0"/>
                                      <w:marRight w:val="0"/>
                                      <w:marTop w:val="0"/>
                                      <w:marBottom w:val="0"/>
                                      <w:divBdr>
                                        <w:top w:val="none" w:sz="0" w:space="0" w:color="auto"/>
                                        <w:left w:val="none" w:sz="0" w:space="0" w:color="auto"/>
                                        <w:bottom w:val="none" w:sz="0" w:space="0" w:color="auto"/>
                                        <w:right w:val="none" w:sz="0" w:space="0" w:color="auto"/>
                                      </w:divBdr>
                                      <w:divsChild>
                                        <w:div w:id="122429321">
                                          <w:marLeft w:val="0"/>
                                          <w:marRight w:val="0"/>
                                          <w:marTop w:val="0"/>
                                          <w:marBottom w:val="0"/>
                                          <w:divBdr>
                                            <w:top w:val="none" w:sz="0" w:space="0" w:color="auto"/>
                                            <w:left w:val="none" w:sz="0" w:space="0" w:color="auto"/>
                                            <w:bottom w:val="none" w:sz="0" w:space="0" w:color="auto"/>
                                            <w:right w:val="none" w:sz="0" w:space="0" w:color="auto"/>
                                          </w:divBdr>
                                          <w:divsChild>
                                            <w:div w:id="2103213675">
                                              <w:marLeft w:val="0"/>
                                              <w:marRight w:val="0"/>
                                              <w:marTop w:val="0"/>
                                              <w:marBottom w:val="0"/>
                                              <w:divBdr>
                                                <w:top w:val="none" w:sz="0" w:space="0" w:color="auto"/>
                                                <w:left w:val="none" w:sz="0" w:space="0" w:color="auto"/>
                                                <w:bottom w:val="none" w:sz="0" w:space="0" w:color="auto"/>
                                                <w:right w:val="none" w:sz="0" w:space="0" w:color="auto"/>
                                              </w:divBdr>
                                            </w:div>
                                          </w:divsChild>
                                        </w:div>
                                        <w:div w:id="576668449">
                                          <w:marLeft w:val="0"/>
                                          <w:marRight w:val="0"/>
                                          <w:marTop w:val="0"/>
                                          <w:marBottom w:val="0"/>
                                          <w:divBdr>
                                            <w:top w:val="none" w:sz="0" w:space="0" w:color="auto"/>
                                            <w:left w:val="none" w:sz="0" w:space="0" w:color="auto"/>
                                            <w:bottom w:val="none" w:sz="0" w:space="0" w:color="auto"/>
                                            <w:right w:val="none" w:sz="0" w:space="0" w:color="auto"/>
                                          </w:divBdr>
                                          <w:divsChild>
                                            <w:div w:id="928855798">
                                              <w:marLeft w:val="0"/>
                                              <w:marRight w:val="0"/>
                                              <w:marTop w:val="0"/>
                                              <w:marBottom w:val="0"/>
                                              <w:divBdr>
                                                <w:top w:val="none" w:sz="0" w:space="0" w:color="auto"/>
                                                <w:left w:val="none" w:sz="0" w:space="0" w:color="auto"/>
                                                <w:bottom w:val="none" w:sz="0" w:space="0" w:color="auto"/>
                                                <w:right w:val="none" w:sz="0" w:space="0" w:color="auto"/>
                                              </w:divBdr>
                                              <w:divsChild>
                                                <w:div w:id="14792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270">
                                          <w:marLeft w:val="0"/>
                                          <w:marRight w:val="0"/>
                                          <w:marTop w:val="0"/>
                                          <w:marBottom w:val="0"/>
                                          <w:divBdr>
                                            <w:top w:val="none" w:sz="0" w:space="0" w:color="auto"/>
                                            <w:left w:val="none" w:sz="0" w:space="0" w:color="auto"/>
                                            <w:bottom w:val="none" w:sz="0" w:space="0" w:color="auto"/>
                                            <w:right w:val="none" w:sz="0" w:space="0" w:color="auto"/>
                                          </w:divBdr>
                                          <w:divsChild>
                                            <w:div w:id="1477407354">
                                              <w:marLeft w:val="0"/>
                                              <w:marRight w:val="0"/>
                                              <w:marTop w:val="0"/>
                                              <w:marBottom w:val="0"/>
                                              <w:divBdr>
                                                <w:top w:val="none" w:sz="0" w:space="0" w:color="auto"/>
                                                <w:left w:val="none" w:sz="0" w:space="0" w:color="auto"/>
                                                <w:bottom w:val="none" w:sz="0" w:space="0" w:color="auto"/>
                                                <w:right w:val="none" w:sz="0" w:space="0" w:color="auto"/>
                                              </w:divBdr>
                                              <w:divsChild>
                                                <w:div w:id="1936937555">
                                                  <w:marLeft w:val="0"/>
                                                  <w:marRight w:val="0"/>
                                                  <w:marTop w:val="0"/>
                                                  <w:marBottom w:val="0"/>
                                                  <w:divBdr>
                                                    <w:top w:val="none" w:sz="0" w:space="0" w:color="auto"/>
                                                    <w:left w:val="none" w:sz="0" w:space="0" w:color="auto"/>
                                                    <w:bottom w:val="none" w:sz="0" w:space="0" w:color="auto"/>
                                                    <w:right w:val="none" w:sz="0" w:space="0" w:color="auto"/>
                                                  </w:divBdr>
                                                </w:div>
                                              </w:divsChild>
                                            </w:div>
                                            <w:div w:id="1909070856">
                                              <w:marLeft w:val="0"/>
                                              <w:marRight w:val="0"/>
                                              <w:marTop w:val="0"/>
                                              <w:marBottom w:val="0"/>
                                              <w:divBdr>
                                                <w:top w:val="none" w:sz="0" w:space="0" w:color="auto"/>
                                                <w:left w:val="none" w:sz="0" w:space="0" w:color="auto"/>
                                                <w:bottom w:val="none" w:sz="0" w:space="0" w:color="auto"/>
                                                <w:right w:val="none" w:sz="0" w:space="0" w:color="auto"/>
                                              </w:divBdr>
                                              <w:divsChild>
                                                <w:div w:id="1322000920">
                                                  <w:marLeft w:val="0"/>
                                                  <w:marRight w:val="0"/>
                                                  <w:marTop w:val="0"/>
                                                  <w:marBottom w:val="0"/>
                                                  <w:divBdr>
                                                    <w:top w:val="none" w:sz="0" w:space="0" w:color="auto"/>
                                                    <w:left w:val="none" w:sz="0" w:space="0" w:color="auto"/>
                                                    <w:bottom w:val="none" w:sz="0" w:space="0" w:color="auto"/>
                                                    <w:right w:val="none" w:sz="0" w:space="0" w:color="auto"/>
                                                  </w:divBdr>
                                                  <w:divsChild>
                                                    <w:div w:id="12797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7189">
                                              <w:marLeft w:val="0"/>
                                              <w:marRight w:val="0"/>
                                              <w:marTop w:val="0"/>
                                              <w:marBottom w:val="0"/>
                                              <w:divBdr>
                                                <w:top w:val="none" w:sz="0" w:space="0" w:color="auto"/>
                                                <w:left w:val="none" w:sz="0" w:space="0" w:color="auto"/>
                                                <w:bottom w:val="none" w:sz="0" w:space="0" w:color="auto"/>
                                                <w:right w:val="none" w:sz="0" w:space="0" w:color="auto"/>
                                              </w:divBdr>
                                              <w:divsChild>
                                                <w:div w:id="29843262">
                                                  <w:marLeft w:val="0"/>
                                                  <w:marRight w:val="0"/>
                                                  <w:marTop w:val="0"/>
                                                  <w:marBottom w:val="0"/>
                                                  <w:divBdr>
                                                    <w:top w:val="none" w:sz="0" w:space="0" w:color="auto"/>
                                                    <w:left w:val="none" w:sz="0" w:space="0" w:color="auto"/>
                                                    <w:bottom w:val="none" w:sz="0" w:space="0" w:color="auto"/>
                                                    <w:right w:val="none" w:sz="0" w:space="0" w:color="auto"/>
                                                  </w:divBdr>
                                                  <w:divsChild>
                                                    <w:div w:id="2011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7759">
                                              <w:marLeft w:val="0"/>
                                              <w:marRight w:val="0"/>
                                              <w:marTop w:val="0"/>
                                              <w:marBottom w:val="0"/>
                                              <w:divBdr>
                                                <w:top w:val="none" w:sz="0" w:space="0" w:color="auto"/>
                                                <w:left w:val="none" w:sz="0" w:space="0" w:color="auto"/>
                                                <w:bottom w:val="none" w:sz="0" w:space="0" w:color="auto"/>
                                                <w:right w:val="none" w:sz="0" w:space="0" w:color="auto"/>
                                              </w:divBdr>
                                              <w:divsChild>
                                                <w:div w:id="2095475272">
                                                  <w:marLeft w:val="0"/>
                                                  <w:marRight w:val="0"/>
                                                  <w:marTop w:val="0"/>
                                                  <w:marBottom w:val="0"/>
                                                  <w:divBdr>
                                                    <w:top w:val="none" w:sz="0" w:space="0" w:color="auto"/>
                                                    <w:left w:val="none" w:sz="0" w:space="0" w:color="auto"/>
                                                    <w:bottom w:val="none" w:sz="0" w:space="0" w:color="auto"/>
                                                    <w:right w:val="none" w:sz="0" w:space="0" w:color="auto"/>
                                                  </w:divBdr>
                                                  <w:divsChild>
                                                    <w:div w:id="8051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137">
                                              <w:marLeft w:val="0"/>
                                              <w:marRight w:val="0"/>
                                              <w:marTop w:val="0"/>
                                              <w:marBottom w:val="0"/>
                                              <w:divBdr>
                                                <w:top w:val="none" w:sz="0" w:space="0" w:color="auto"/>
                                                <w:left w:val="none" w:sz="0" w:space="0" w:color="auto"/>
                                                <w:bottom w:val="none" w:sz="0" w:space="0" w:color="auto"/>
                                                <w:right w:val="none" w:sz="0" w:space="0" w:color="auto"/>
                                              </w:divBdr>
                                              <w:divsChild>
                                                <w:div w:id="105544810">
                                                  <w:marLeft w:val="0"/>
                                                  <w:marRight w:val="0"/>
                                                  <w:marTop w:val="0"/>
                                                  <w:marBottom w:val="0"/>
                                                  <w:divBdr>
                                                    <w:top w:val="none" w:sz="0" w:space="0" w:color="auto"/>
                                                    <w:left w:val="none" w:sz="0" w:space="0" w:color="auto"/>
                                                    <w:bottom w:val="none" w:sz="0" w:space="0" w:color="auto"/>
                                                    <w:right w:val="none" w:sz="0" w:space="0" w:color="auto"/>
                                                  </w:divBdr>
                                                  <w:divsChild>
                                                    <w:div w:id="934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1004">
                                          <w:marLeft w:val="0"/>
                                          <w:marRight w:val="0"/>
                                          <w:marTop w:val="0"/>
                                          <w:marBottom w:val="0"/>
                                          <w:divBdr>
                                            <w:top w:val="none" w:sz="0" w:space="0" w:color="auto"/>
                                            <w:left w:val="none" w:sz="0" w:space="0" w:color="auto"/>
                                            <w:bottom w:val="none" w:sz="0" w:space="0" w:color="auto"/>
                                            <w:right w:val="none" w:sz="0" w:space="0" w:color="auto"/>
                                          </w:divBdr>
                                          <w:divsChild>
                                            <w:div w:id="1247420038">
                                              <w:marLeft w:val="0"/>
                                              <w:marRight w:val="0"/>
                                              <w:marTop w:val="0"/>
                                              <w:marBottom w:val="0"/>
                                              <w:divBdr>
                                                <w:top w:val="none" w:sz="0" w:space="0" w:color="auto"/>
                                                <w:left w:val="none" w:sz="0" w:space="0" w:color="auto"/>
                                                <w:bottom w:val="none" w:sz="0" w:space="0" w:color="auto"/>
                                                <w:right w:val="none" w:sz="0" w:space="0" w:color="auto"/>
                                              </w:divBdr>
                                              <w:divsChild>
                                                <w:div w:id="594288060">
                                                  <w:marLeft w:val="0"/>
                                                  <w:marRight w:val="0"/>
                                                  <w:marTop w:val="0"/>
                                                  <w:marBottom w:val="0"/>
                                                  <w:divBdr>
                                                    <w:top w:val="none" w:sz="0" w:space="0" w:color="auto"/>
                                                    <w:left w:val="none" w:sz="0" w:space="0" w:color="auto"/>
                                                    <w:bottom w:val="none" w:sz="0" w:space="0" w:color="auto"/>
                                                    <w:right w:val="none" w:sz="0" w:space="0" w:color="auto"/>
                                                  </w:divBdr>
                                                </w:div>
                                              </w:divsChild>
                                            </w:div>
                                            <w:div w:id="993752919">
                                              <w:marLeft w:val="0"/>
                                              <w:marRight w:val="0"/>
                                              <w:marTop w:val="0"/>
                                              <w:marBottom w:val="0"/>
                                              <w:divBdr>
                                                <w:top w:val="none" w:sz="0" w:space="0" w:color="auto"/>
                                                <w:left w:val="none" w:sz="0" w:space="0" w:color="auto"/>
                                                <w:bottom w:val="none" w:sz="0" w:space="0" w:color="auto"/>
                                                <w:right w:val="none" w:sz="0" w:space="0" w:color="auto"/>
                                              </w:divBdr>
                                              <w:divsChild>
                                                <w:div w:id="2129272379">
                                                  <w:marLeft w:val="0"/>
                                                  <w:marRight w:val="0"/>
                                                  <w:marTop w:val="0"/>
                                                  <w:marBottom w:val="0"/>
                                                  <w:divBdr>
                                                    <w:top w:val="none" w:sz="0" w:space="0" w:color="auto"/>
                                                    <w:left w:val="none" w:sz="0" w:space="0" w:color="auto"/>
                                                    <w:bottom w:val="none" w:sz="0" w:space="0" w:color="auto"/>
                                                    <w:right w:val="none" w:sz="0" w:space="0" w:color="auto"/>
                                                  </w:divBdr>
                                                  <w:divsChild>
                                                    <w:div w:id="338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6375">
                                              <w:marLeft w:val="0"/>
                                              <w:marRight w:val="0"/>
                                              <w:marTop w:val="0"/>
                                              <w:marBottom w:val="0"/>
                                              <w:divBdr>
                                                <w:top w:val="none" w:sz="0" w:space="0" w:color="auto"/>
                                                <w:left w:val="none" w:sz="0" w:space="0" w:color="auto"/>
                                                <w:bottom w:val="none" w:sz="0" w:space="0" w:color="auto"/>
                                                <w:right w:val="none" w:sz="0" w:space="0" w:color="auto"/>
                                              </w:divBdr>
                                              <w:divsChild>
                                                <w:div w:id="553859090">
                                                  <w:marLeft w:val="0"/>
                                                  <w:marRight w:val="0"/>
                                                  <w:marTop w:val="0"/>
                                                  <w:marBottom w:val="0"/>
                                                  <w:divBdr>
                                                    <w:top w:val="none" w:sz="0" w:space="0" w:color="auto"/>
                                                    <w:left w:val="none" w:sz="0" w:space="0" w:color="auto"/>
                                                    <w:bottom w:val="none" w:sz="0" w:space="0" w:color="auto"/>
                                                    <w:right w:val="none" w:sz="0" w:space="0" w:color="auto"/>
                                                  </w:divBdr>
                                                  <w:divsChild>
                                                    <w:div w:id="19963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9171">
                                          <w:marLeft w:val="0"/>
                                          <w:marRight w:val="0"/>
                                          <w:marTop w:val="0"/>
                                          <w:marBottom w:val="0"/>
                                          <w:divBdr>
                                            <w:top w:val="none" w:sz="0" w:space="0" w:color="auto"/>
                                            <w:left w:val="none" w:sz="0" w:space="0" w:color="auto"/>
                                            <w:bottom w:val="none" w:sz="0" w:space="0" w:color="auto"/>
                                            <w:right w:val="none" w:sz="0" w:space="0" w:color="auto"/>
                                          </w:divBdr>
                                          <w:divsChild>
                                            <w:div w:id="979188683">
                                              <w:marLeft w:val="0"/>
                                              <w:marRight w:val="0"/>
                                              <w:marTop w:val="0"/>
                                              <w:marBottom w:val="0"/>
                                              <w:divBdr>
                                                <w:top w:val="none" w:sz="0" w:space="0" w:color="auto"/>
                                                <w:left w:val="none" w:sz="0" w:space="0" w:color="auto"/>
                                                <w:bottom w:val="none" w:sz="0" w:space="0" w:color="auto"/>
                                                <w:right w:val="none" w:sz="0" w:space="0" w:color="auto"/>
                                              </w:divBdr>
                                              <w:divsChild>
                                                <w:div w:id="13781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1053">
                                          <w:marLeft w:val="0"/>
                                          <w:marRight w:val="0"/>
                                          <w:marTop w:val="0"/>
                                          <w:marBottom w:val="0"/>
                                          <w:divBdr>
                                            <w:top w:val="none" w:sz="0" w:space="0" w:color="auto"/>
                                            <w:left w:val="none" w:sz="0" w:space="0" w:color="auto"/>
                                            <w:bottom w:val="none" w:sz="0" w:space="0" w:color="auto"/>
                                            <w:right w:val="none" w:sz="0" w:space="0" w:color="auto"/>
                                          </w:divBdr>
                                          <w:divsChild>
                                            <w:div w:id="433480641">
                                              <w:marLeft w:val="0"/>
                                              <w:marRight w:val="0"/>
                                              <w:marTop w:val="0"/>
                                              <w:marBottom w:val="0"/>
                                              <w:divBdr>
                                                <w:top w:val="none" w:sz="0" w:space="0" w:color="auto"/>
                                                <w:left w:val="none" w:sz="0" w:space="0" w:color="auto"/>
                                                <w:bottom w:val="none" w:sz="0" w:space="0" w:color="auto"/>
                                                <w:right w:val="none" w:sz="0" w:space="0" w:color="auto"/>
                                              </w:divBdr>
                                              <w:divsChild>
                                                <w:div w:id="3769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807">
                                          <w:marLeft w:val="0"/>
                                          <w:marRight w:val="0"/>
                                          <w:marTop w:val="0"/>
                                          <w:marBottom w:val="0"/>
                                          <w:divBdr>
                                            <w:top w:val="none" w:sz="0" w:space="0" w:color="auto"/>
                                            <w:left w:val="none" w:sz="0" w:space="0" w:color="auto"/>
                                            <w:bottom w:val="none" w:sz="0" w:space="0" w:color="auto"/>
                                            <w:right w:val="none" w:sz="0" w:space="0" w:color="auto"/>
                                          </w:divBdr>
                                          <w:divsChild>
                                            <w:div w:id="420957483">
                                              <w:marLeft w:val="0"/>
                                              <w:marRight w:val="0"/>
                                              <w:marTop w:val="0"/>
                                              <w:marBottom w:val="0"/>
                                              <w:divBdr>
                                                <w:top w:val="none" w:sz="0" w:space="0" w:color="auto"/>
                                                <w:left w:val="none" w:sz="0" w:space="0" w:color="auto"/>
                                                <w:bottom w:val="none" w:sz="0" w:space="0" w:color="auto"/>
                                                <w:right w:val="none" w:sz="0" w:space="0" w:color="auto"/>
                                              </w:divBdr>
                                              <w:divsChild>
                                                <w:div w:id="8779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2653">
                                          <w:marLeft w:val="0"/>
                                          <w:marRight w:val="0"/>
                                          <w:marTop w:val="0"/>
                                          <w:marBottom w:val="0"/>
                                          <w:divBdr>
                                            <w:top w:val="none" w:sz="0" w:space="0" w:color="auto"/>
                                            <w:left w:val="none" w:sz="0" w:space="0" w:color="auto"/>
                                            <w:bottom w:val="none" w:sz="0" w:space="0" w:color="auto"/>
                                            <w:right w:val="none" w:sz="0" w:space="0" w:color="auto"/>
                                          </w:divBdr>
                                          <w:divsChild>
                                            <w:div w:id="698244655">
                                              <w:marLeft w:val="0"/>
                                              <w:marRight w:val="0"/>
                                              <w:marTop w:val="0"/>
                                              <w:marBottom w:val="0"/>
                                              <w:divBdr>
                                                <w:top w:val="none" w:sz="0" w:space="0" w:color="auto"/>
                                                <w:left w:val="none" w:sz="0" w:space="0" w:color="auto"/>
                                                <w:bottom w:val="none" w:sz="0" w:space="0" w:color="auto"/>
                                                <w:right w:val="none" w:sz="0" w:space="0" w:color="auto"/>
                                              </w:divBdr>
                                              <w:divsChild>
                                                <w:div w:id="10753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1106">
                                          <w:marLeft w:val="0"/>
                                          <w:marRight w:val="0"/>
                                          <w:marTop w:val="0"/>
                                          <w:marBottom w:val="0"/>
                                          <w:divBdr>
                                            <w:top w:val="none" w:sz="0" w:space="0" w:color="auto"/>
                                            <w:left w:val="none" w:sz="0" w:space="0" w:color="auto"/>
                                            <w:bottom w:val="none" w:sz="0" w:space="0" w:color="auto"/>
                                            <w:right w:val="none" w:sz="0" w:space="0" w:color="auto"/>
                                          </w:divBdr>
                                          <w:divsChild>
                                            <w:div w:id="1068722967">
                                              <w:marLeft w:val="0"/>
                                              <w:marRight w:val="0"/>
                                              <w:marTop w:val="0"/>
                                              <w:marBottom w:val="0"/>
                                              <w:divBdr>
                                                <w:top w:val="none" w:sz="0" w:space="0" w:color="auto"/>
                                                <w:left w:val="none" w:sz="0" w:space="0" w:color="auto"/>
                                                <w:bottom w:val="none" w:sz="0" w:space="0" w:color="auto"/>
                                                <w:right w:val="none" w:sz="0" w:space="0" w:color="auto"/>
                                              </w:divBdr>
                                              <w:divsChild>
                                                <w:div w:id="731082368">
                                                  <w:marLeft w:val="0"/>
                                                  <w:marRight w:val="0"/>
                                                  <w:marTop w:val="0"/>
                                                  <w:marBottom w:val="0"/>
                                                  <w:divBdr>
                                                    <w:top w:val="none" w:sz="0" w:space="0" w:color="auto"/>
                                                    <w:left w:val="none" w:sz="0" w:space="0" w:color="auto"/>
                                                    <w:bottom w:val="none" w:sz="0" w:space="0" w:color="auto"/>
                                                    <w:right w:val="none" w:sz="0" w:space="0" w:color="auto"/>
                                                  </w:divBdr>
                                                </w:div>
                                              </w:divsChild>
                                            </w:div>
                                            <w:div w:id="1688601952">
                                              <w:marLeft w:val="0"/>
                                              <w:marRight w:val="0"/>
                                              <w:marTop w:val="0"/>
                                              <w:marBottom w:val="0"/>
                                              <w:divBdr>
                                                <w:top w:val="none" w:sz="0" w:space="0" w:color="auto"/>
                                                <w:left w:val="none" w:sz="0" w:space="0" w:color="auto"/>
                                                <w:bottom w:val="none" w:sz="0" w:space="0" w:color="auto"/>
                                                <w:right w:val="none" w:sz="0" w:space="0" w:color="auto"/>
                                              </w:divBdr>
                                              <w:divsChild>
                                                <w:div w:id="888106334">
                                                  <w:marLeft w:val="0"/>
                                                  <w:marRight w:val="0"/>
                                                  <w:marTop w:val="0"/>
                                                  <w:marBottom w:val="0"/>
                                                  <w:divBdr>
                                                    <w:top w:val="none" w:sz="0" w:space="0" w:color="auto"/>
                                                    <w:left w:val="none" w:sz="0" w:space="0" w:color="auto"/>
                                                    <w:bottom w:val="none" w:sz="0" w:space="0" w:color="auto"/>
                                                    <w:right w:val="none" w:sz="0" w:space="0" w:color="auto"/>
                                                  </w:divBdr>
                                                  <w:divsChild>
                                                    <w:div w:id="1408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198">
                                              <w:marLeft w:val="0"/>
                                              <w:marRight w:val="0"/>
                                              <w:marTop w:val="0"/>
                                              <w:marBottom w:val="0"/>
                                              <w:divBdr>
                                                <w:top w:val="none" w:sz="0" w:space="0" w:color="auto"/>
                                                <w:left w:val="none" w:sz="0" w:space="0" w:color="auto"/>
                                                <w:bottom w:val="none" w:sz="0" w:space="0" w:color="auto"/>
                                                <w:right w:val="none" w:sz="0" w:space="0" w:color="auto"/>
                                              </w:divBdr>
                                              <w:divsChild>
                                                <w:div w:id="635650575">
                                                  <w:marLeft w:val="0"/>
                                                  <w:marRight w:val="0"/>
                                                  <w:marTop w:val="0"/>
                                                  <w:marBottom w:val="0"/>
                                                  <w:divBdr>
                                                    <w:top w:val="none" w:sz="0" w:space="0" w:color="auto"/>
                                                    <w:left w:val="none" w:sz="0" w:space="0" w:color="auto"/>
                                                    <w:bottom w:val="none" w:sz="0" w:space="0" w:color="auto"/>
                                                    <w:right w:val="none" w:sz="0" w:space="0" w:color="auto"/>
                                                  </w:divBdr>
                                                  <w:divsChild>
                                                    <w:div w:id="9014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843">
                                              <w:marLeft w:val="0"/>
                                              <w:marRight w:val="0"/>
                                              <w:marTop w:val="0"/>
                                              <w:marBottom w:val="0"/>
                                              <w:divBdr>
                                                <w:top w:val="none" w:sz="0" w:space="0" w:color="auto"/>
                                                <w:left w:val="none" w:sz="0" w:space="0" w:color="auto"/>
                                                <w:bottom w:val="none" w:sz="0" w:space="0" w:color="auto"/>
                                                <w:right w:val="none" w:sz="0" w:space="0" w:color="auto"/>
                                              </w:divBdr>
                                              <w:divsChild>
                                                <w:div w:id="612830225">
                                                  <w:marLeft w:val="0"/>
                                                  <w:marRight w:val="0"/>
                                                  <w:marTop w:val="0"/>
                                                  <w:marBottom w:val="0"/>
                                                  <w:divBdr>
                                                    <w:top w:val="none" w:sz="0" w:space="0" w:color="auto"/>
                                                    <w:left w:val="none" w:sz="0" w:space="0" w:color="auto"/>
                                                    <w:bottom w:val="none" w:sz="0" w:space="0" w:color="auto"/>
                                                    <w:right w:val="none" w:sz="0" w:space="0" w:color="auto"/>
                                                  </w:divBdr>
                                                  <w:divsChild>
                                                    <w:div w:id="839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237">
                                              <w:marLeft w:val="0"/>
                                              <w:marRight w:val="0"/>
                                              <w:marTop w:val="0"/>
                                              <w:marBottom w:val="0"/>
                                              <w:divBdr>
                                                <w:top w:val="none" w:sz="0" w:space="0" w:color="auto"/>
                                                <w:left w:val="none" w:sz="0" w:space="0" w:color="auto"/>
                                                <w:bottom w:val="none" w:sz="0" w:space="0" w:color="auto"/>
                                                <w:right w:val="none" w:sz="0" w:space="0" w:color="auto"/>
                                              </w:divBdr>
                                              <w:divsChild>
                                                <w:div w:id="1450514271">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7914">
                                              <w:marLeft w:val="0"/>
                                              <w:marRight w:val="0"/>
                                              <w:marTop w:val="0"/>
                                              <w:marBottom w:val="0"/>
                                              <w:divBdr>
                                                <w:top w:val="none" w:sz="0" w:space="0" w:color="auto"/>
                                                <w:left w:val="none" w:sz="0" w:space="0" w:color="auto"/>
                                                <w:bottom w:val="none" w:sz="0" w:space="0" w:color="auto"/>
                                                <w:right w:val="none" w:sz="0" w:space="0" w:color="auto"/>
                                              </w:divBdr>
                                              <w:divsChild>
                                                <w:div w:id="2138595390">
                                                  <w:marLeft w:val="0"/>
                                                  <w:marRight w:val="0"/>
                                                  <w:marTop w:val="0"/>
                                                  <w:marBottom w:val="0"/>
                                                  <w:divBdr>
                                                    <w:top w:val="none" w:sz="0" w:space="0" w:color="auto"/>
                                                    <w:left w:val="none" w:sz="0" w:space="0" w:color="auto"/>
                                                    <w:bottom w:val="none" w:sz="0" w:space="0" w:color="auto"/>
                                                    <w:right w:val="none" w:sz="0" w:space="0" w:color="auto"/>
                                                  </w:divBdr>
                                                  <w:divsChild>
                                                    <w:div w:id="13010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0760">
                                          <w:marLeft w:val="0"/>
                                          <w:marRight w:val="0"/>
                                          <w:marTop w:val="0"/>
                                          <w:marBottom w:val="0"/>
                                          <w:divBdr>
                                            <w:top w:val="none" w:sz="0" w:space="0" w:color="auto"/>
                                            <w:left w:val="none" w:sz="0" w:space="0" w:color="auto"/>
                                            <w:bottom w:val="none" w:sz="0" w:space="0" w:color="auto"/>
                                            <w:right w:val="none" w:sz="0" w:space="0" w:color="auto"/>
                                          </w:divBdr>
                                          <w:divsChild>
                                            <w:div w:id="790246608">
                                              <w:marLeft w:val="0"/>
                                              <w:marRight w:val="0"/>
                                              <w:marTop w:val="0"/>
                                              <w:marBottom w:val="0"/>
                                              <w:divBdr>
                                                <w:top w:val="none" w:sz="0" w:space="0" w:color="auto"/>
                                                <w:left w:val="none" w:sz="0" w:space="0" w:color="auto"/>
                                                <w:bottom w:val="none" w:sz="0" w:space="0" w:color="auto"/>
                                                <w:right w:val="none" w:sz="0" w:space="0" w:color="auto"/>
                                              </w:divBdr>
                                              <w:divsChild>
                                                <w:div w:id="987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669">
                                          <w:marLeft w:val="0"/>
                                          <w:marRight w:val="0"/>
                                          <w:marTop w:val="0"/>
                                          <w:marBottom w:val="0"/>
                                          <w:divBdr>
                                            <w:top w:val="none" w:sz="0" w:space="0" w:color="auto"/>
                                            <w:left w:val="none" w:sz="0" w:space="0" w:color="auto"/>
                                            <w:bottom w:val="none" w:sz="0" w:space="0" w:color="auto"/>
                                            <w:right w:val="none" w:sz="0" w:space="0" w:color="auto"/>
                                          </w:divBdr>
                                          <w:divsChild>
                                            <w:div w:id="236600699">
                                              <w:marLeft w:val="0"/>
                                              <w:marRight w:val="0"/>
                                              <w:marTop w:val="0"/>
                                              <w:marBottom w:val="0"/>
                                              <w:divBdr>
                                                <w:top w:val="none" w:sz="0" w:space="0" w:color="auto"/>
                                                <w:left w:val="none" w:sz="0" w:space="0" w:color="auto"/>
                                                <w:bottom w:val="none" w:sz="0" w:space="0" w:color="auto"/>
                                                <w:right w:val="none" w:sz="0" w:space="0" w:color="auto"/>
                                              </w:divBdr>
                                              <w:divsChild>
                                                <w:div w:id="1357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97888">
                                          <w:marLeft w:val="0"/>
                                          <w:marRight w:val="0"/>
                                          <w:marTop w:val="0"/>
                                          <w:marBottom w:val="0"/>
                                          <w:divBdr>
                                            <w:top w:val="none" w:sz="0" w:space="0" w:color="auto"/>
                                            <w:left w:val="none" w:sz="0" w:space="0" w:color="auto"/>
                                            <w:bottom w:val="none" w:sz="0" w:space="0" w:color="auto"/>
                                            <w:right w:val="none" w:sz="0" w:space="0" w:color="auto"/>
                                          </w:divBdr>
                                          <w:divsChild>
                                            <w:div w:id="76558650">
                                              <w:marLeft w:val="0"/>
                                              <w:marRight w:val="0"/>
                                              <w:marTop w:val="0"/>
                                              <w:marBottom w:val="0"/>
                                              <w:divBdr>
                                                <w:top w:val="none" w:sz="0" w:space="0" w:color="auto"/>
                                                <w:left w:val="none" w:sz="0" w:space="0" w:color="auto"/>
                                                <w:bottom w:val="none" w:sz="0" w:space="0" w:color="auto"/>
                                                <w:right w:val="none" w:sz="0" w:space="0" w:color="auto"/>
                                              </w:divBdr>
                                              <w:divsChild>
                                                <w:div w:id="7895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5347">
                                          <w:marLeft w:val="0"/>
                                          <w:marRight w:val="0"/>
                                          <w:marTop w:val="0"/>
                                          <w:marBottom w:val="0"/>
                                          <w:divBdr>
                                            <w:top w:val="none" w:sz="0" w:space="0" w:color="auto"/>
                                            <w:left w:val="none" w:sz="0" w:space="0" w:color="auto"/>
                                            <w:bottom w:val="none" w:sz="0" w:space="0" w:color="auto"/>
                                            <w:right w:val="none" w:sz="0" w:space="0" w:color="auto"/>
                                          </w:divBdr>
                                          <w:divsChild>
                                            <w:div w:id="175267260">
                                              <w:marLeft w:val="0"/>
                                              <w:marRight w:val="0"/>
                                              <w:marTop w:val="0"/>
                                              <w:marBottom w:val="0"/>
                                              <w:divBdr>
                                                <w:top w:val="none" w:sz="0" w:space="0" w:color="auto"/>
                                                <w:left w:val="none" w:sz="0" w:space="0" w:color="auto"/>
                                                <w:bottom w:val="none" w:sz="0" w:space="0" w:color="auto"/>
                                                <w:right w:val="none" w:sz="0" w:space="0" w:color="auto"/>
                                              </w:divBdr>
                                              <w:divsChild>
                                                <w:div w:id="7453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5811">
                                          <w:marLeft w:val="0"/>
                                          <w:marRight w:val="0"/>
                                          <w:marTop w:val="0"/>
                                          <w:marBottom w:val="0"/>
                                          <w:divBdr>
                                            <w:top w:val="none" w:sz="0" w:space="0" w:color="auto"/>
                                            <w:left w:val="none" w:sz="0" w:space="0" w:color="auto"/>
                                            <w:bottom w:val="none" w:sz="0" w:space="0" w:color="auto"/>
                                            <w:right w:val="none" w:sz="0" w:space="0" w:color="auto"/>
                                          </w:divBdr>
                                          <w:divsChild>
                                            <w:div w:id="1982879547">
                                              <w:marLeft w:val="0"/>
                                              <w:marRight w:val="0"/>
                                              <w:marTop w:val="0"/>
                                              <w:marBottom w:val="0"/>
                                              <w:divBdr>
                                                <w:top w:val="none" w:sz="0" w:space="0" w:color="auto"/>
                                                <w:left w:val="none" w:sz="0" w:space="0" w:color="auto"/>
                                                <w:bottom w:val="none" w:sz="0" w:space="0" w:color="auto"/>
                                                <w:right w:val="none" w:sz="0" w:space="0" w:color="auto"/>
                                              </w:divBdr>
                                              <w:divsChild>
                                                <w:div w:id="18806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98508">
                                      <w:marLeft w:val="0"/>
                                      <w:marRight w:val="0"/>
                                      <w:marTop w:val="0"/>
                                      <w:marBottom w:val="0"/>
                                      <w:divBdr>
                                        <w:top w:val="none" w:sz="0" w:space="0" w:color="auto"/>
                                        <w:left w:val="none" w:sz="0" w:space="0" w:color="auto"/>
                                        <w:bottom w:val="none" w:sz="0" w:space="0" w:color="auto"/>
                                        <w:right w:val="none" w:sz="0" w:space="0" w:color="auto"/>
                                      </w:divBdr>
                                      <w:divsChild>
                                        <w:div w:id="2138834226">
                                          <w:marLeft w:val="0"/>
                                          <w:marRight w:val="0"/>
                                          <w:marTop w:val="0"/>
                                          <w:marBottom w:val="0"/>
                                          <w:divBdr>
                                            <w:top w:val="none" w:sz="0" w:space="0" w:color="auto"/>
                                            <w:left w:val="none" w:sz="0" w:space="0" w:color="auto"/>
                                            <w:bottom w:val="none" w:sz="0" w:space="0" w:color="auto"/>
                                            <w:right w:val="none" w:sz="0" w:space="0" w:color="auto"/>
                                          </w:divBdr>
                                          <w:divsChild>
                                            <w:div w:id="827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023073">
      <w:bodyDiv w:val="1"/>
      <w:marLeft w:val="0"/>
      <w:marRight w:val="0"/>
      <w:marTop w:val="0"/>
      <w:marBottom w:val="0"/>
      <w:divBdr>
        <w:top w:val="none" w:sz="0" w:space="0" w:color="auto"/>
        <w:left w:val="none" w:sz="0" w:space="0" w:color="auto"/>
        <w:bottom w:val="none" w:sz="0" w:space="0" w:color="auto"/>
        <w:right w:val="none" w:sz="0" w:space="0" w:color="auto"/>
      </w:divBdr>
      <w:divsChild>
        <w:div w:id="1180660907">
          <w:marLeft w:val="0"/>
          <w:marRight w:val="0"/>
          <w:marTop w:val="0"/>
          <w:marBottom w:val="0"/>
          <w:divBdr>
            <w:top w:val="none" w:sz="0" w:space="0" w:color="auto"/>
            <w:left w:val="none" w:sz="0" w:space="0" w:color="auto"/>
            <w:bottom w:val="none" w:sz="0" w:space="0" w:color="auto"/>
            <w:right w:val="none" w:sz="0" w:space="0" w:color="auto"/>
          </w:divBdr>
          <w:divsChild>
            <w:div w:id="1672219160">
              <w:marLeft w:val="0"/>
              <w:marRight w:val="0"/>
              <w:marTop w:val="0"/>
              <w:marBottom w:val="0"/>
              <w:divBdr>
                <w:top w:val="none" w:sz="0" w:space="0" w:color="auto"/>
                <w:left w:val="none" w:sz="0" w:space="0" w:color="auto"/>
                <w:bottom w:val="none" w:sz="0" w:space="0" w:color="auto"/>
                <w:right w:val="none" w:sz="0" w:space="0" w:color="auto"/>
              </w:divBdr>
              <w:divsChild>
                <w:div w:id="691149048">
                  <w:marLeft w:val="0"/>
                  <w:marRight w:val="0"/>
                  <w:marTop w:val="0"/>
                  <w:marBottom w:val="0"/>
                  <w:divBdr>
                    <w:top w:val="none" w:sz="0" w:space="0" w:color="auto"/>
                    <w:left w:val="none" w:sz="0" w:space="0" w:color="auto"/>
                    <w:bottom w:val="none" w:sz="0" w:space="0" w:color="auto"/>
                    <w:right w:val="none" w:sz="0" w:space="0" w:color="auto"/>
                  </w:divBdr>
                  <w:divsChild>
                    <w:div w:id="1382483873">
                      <w:marLeft w:val="0"/>
                      <w:marRight w:val="0"/>
                      <w:marTop w:val="0"/>
                      <w:marBottom w:val="0"/>
                      <w:divBdr>
                        <w:top w:val="none" w:sz="0" w:space="0" w:color="auto"/>
                        <w:left w:val="none" w:sz="0" w:space="0" w:color="auto"/>
                        <w:bottom w:val="none" w:sz="0" w:space="0" w:color="auto"/>
                        <w:right w:val="none" w:sz="0" w:space="0" w:color="auto"/>
                      </w:divBdr>
                      <w:divsChild>
                        <w:div w:id="1046167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1465932">
                              <w:marLeft w:val="0"/>
                              <w:marRight w:val="0"/>
                              <w:marTop w:val="0"/>
                              <w:marBottom w:val="0"/>
                              <w:divBdr>
                                <w:top w:val="none" w:sz="0" w:space="0" w:color="auto"/>
                                <w:left w:val="none" w:sz="0" w:space="0" w:color="auto"/>
                                <w:bottom w:val="none" w:sz="0" w:space="0" w:color="auto"/>
                                <w:right w:val="none" w:sz="0" w:space="0" w:color="auto"/>
                              </w:divBdr>
                              <w:divsChild>
                                <w:div w:id="831070347">
                                  <w:marLeft w:val="0"/>
                                  <w:marRight w:val="0"/>
                                  <w:marTop w:val="0"/>
                                  <w:marBottom w:val="0"/>
                                  <w:divBdr>
                                    <w:top w:val="none" w:sz="0" w:space="0" w:color="auto"/>
                                    <w:left w:val="none" w:sz="0" w:space="0" w:color="auto"/>
                                    <w:bottom w:val="none" w:sz="0" w:space="0" w:color="auto"/>
                                    <w:right w:val="none" w:sz="0" w:space="0" w:color="auto"/>
                                  </w:divBdr>
                                  <w:divsChild>
                                    <w:div w:id="329989816">
                                      <w:marLeft w:val="0"/>
                                      <w:marRight w:val="0"/>
                                      <w:marTop w:val="0"/>
                                      <w:marBottom w:val="240"/>
                                      <w:divBdr>
                                        <w:top w:val="single" w:sz="6" w:space="0" w:color="D6D6D6"/>
                                        <w:left w:val="single" w:sz="6" w:space="6" w:color="D6D6D6"/>
                                        <w:bottom w:val="single" w:sz="6" w:space="0" w:color="D6D6D6"/>
                                        <w:right w:val="single" w:sz="6" w:space="6" w:color="D6D6D6"/>
                                      </w:divBdr>
                                      <w:divsChild>
                                        <w:div w:id="1944142633">
                                          <w:marLeft w:val="0"/>
                                          <w:marRight w:val="0"/>
                                          <w:marTop w:val="0"/>
                                          <w:marBottom w:val="0"/>
                                          <w:divBdr>
                                            <w:top w:val="none" w:sz="0" w:space="0" w:color="auto"/>
                                            <w:left w:val="none" w:sz="0" w:space="0" w:color="auto"/>
                                            <w:bottom w:val="none" w:sz="0" w:space="0" w:color="auto"/>
                                            <w:right w:val="none" w:sz="0" w:space="0" w:color="auto"/>
                                          </w:divBdr>
                                          <w:divsChild>
                                            <w:div w:id="1344741224">
                                              <w:marLeft w:val="0"/>
                                              <w:marRight w:val="0"/>
                                              <w:marTop w:val="0"/>
                                              <w:marBottom w:val="0"/>
                                              <w:divBdr>
                                                <w:top w:val="none" w:sz="0" w:space="0" w:color="auto"/>
                                                <w:left w:val="none" w:sz="0" w:space="0" w:color="auto"/>
                                                <w:bottom w:val="none" w:sz="0" w:space="0" w:color="auto"/>
                                                <w:right w:val="none" w:sz="0" w:space="0" w:color="auto"/>
                                              </w:divBdr>
                                              <w:divsChild>
                                                <w:div w:id="1044252898">
                                                  <w:marLeft w:val="0"/>
                                                  <w:marRight w:val="0"/>
                                                  <w:marTop w:val="0"/>
                                                  <w:marBottom w:val="0"/>
                                                  <w:divBdr>
                                                    <w:top w:val="none" w:sz="0" w:space="0" w:color="auto"/>
                                                    <w:left w:val="none" w:sz="0" w:space="0" w:color="auto"/>
                                                    <w:bottom w:val="none" w:sz="0" w:space="0" w:color="auto"/>
                                                    <w:right w:val="none" w:sz="0" w:space="0" w:color="auto"/>
                                                  </w:divBdr>
                                                  <w:divsChild>
                                                    <w:div w:id="1138573708">
                                                      <w:marLeft w:val="0"/>
                                                      <w:marRight w:val="0"/>
                                                      <w:marTop w:val="0"/>
                                                      <w:marBottom w:val="0"/>
                                                      <w:divBdr>
                                                        <w:top w:val="none" w:sz="0" w:space="0" w:color="auto"/>
                                                        <w:left w:val="none" w:sz="0" w:space="0" w:color="auto"/>
                                                        <w:bottom w:val="none" w:sz="0" w:space="0" w:color="auto"/>
                                                        <w:right w:val="none" w:sz="0" w:space="0" w:color="auto"/>
                                                      </w:divBdr>
                                                      <w:divsChild>
                                                        <w:div w:id="1765686798">
                                                          <w:marLeft w:val="0"/>
                                                          <w:marRight w:val="0"/>
                                                          <w:marTop w:val="0"/>
                                                          <w:marBottom w:val="0"/>
                                                          <w:divBdr>
                                                            <w:top w:val="none" w:sz="0" w:space="0" w:color="auto"/>
                                                            <w:left w:val="none" w:sz="0" w:space="0" w:color="auto"/>
                                                            <w:bottom w:val="none" w:sz="0" w:space="0" w:color="auto"/>
                                                            <w:right w:val="none" w:sz="0" w:space="0" w:color="auto"/>
                                                          </w:divBdr>
                                                          <w:divsChild>
                                                            <w:div w:id="996498061">
                                                              <w:marLeft w:val="0"/>
                                                              <w:marRight w:val="0"/>
                                                              <w:marTop w:val="0"/>
                                                              <w:marBottom w:val="0"/>
                                                              <w:divBdr>
                                                                <w:top w:val="none" w:sz="0" w:space="0" w:color="auto"/>
                                                                <w:left w:val="none" w:sz="0" w:space="0" w:color="auto"/>
                                                                <w:bottom w:val="none" w:sz="0" w:space="0" w:color="auto"/>
                                                                <w:right w:val="none" w:sz="0" w:space="0" w:color="auto"/>
                                                              </w:divBdr>
                                                              <w:divsChild>
                                                                <w:div w:id="905263560">
                                                                  <w:marLeft w:val="0"/>
                                                                  <w:marRight w:val="0"/>
                                                                  <w:marTop w:val="0"/>
                                                                  <w:marBottom w:val="0"/>
                                                                  <w:divBdr>
                                                                    <w:top w:val="none" w:sz="0" w:space="0" w:color="auto"/>
                                                                    <w:left w:val="none" w:sz="0" w:space="0" w:color="auto"/>
                                                                    <w:bottom w:val="none" w:sz="0" w:space="0" w:color="auto"/>
                                                                    <w:right w:val="none" w:sz="0" w:space="0" w:color="auto"/>
                                                                  </w:divBdr>
                                                                  <w:divsChild>
                                                                    <w:div w:id="1610703627">
                                                                      <w:marLeft w:val="0"/>
                                                                      <w:marRight w:val="0"/>
                                                                      <w:marTop w:val="0"/>
                                                                      <w:marBottom w:val="0"/>
                                                                      <w:divBdr>
                                                                        <w:top w:val="none" w:sz="0" w:space="0" w:color="auto"/>
                                                                        <w:left w:val="none" w:sz="0" w:space="0" w:color="auto"/>
                                                                        <w:bottom w:val="none" w:sz="0" w:space="0" w:color="auto"/>
                                                                        <w:right w:val="none" w:sz="0" w:space="0" w:color="auto"/>
                                                                      </w:divBdr>
                                                                      <w:divsChild>
                                                                        <w:div w:id="16124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46214-A20F-4251-B752-871DFA954729}">
  <ds:schemaRefs>
    <ds:schemaRef ds:uri="http://schemas.openxmlformats.org/officeDocument/2006/bibliography"/>
  </ds:schemaRefs>
</ds:datastoreItem>
</file>

<file path=customXml/itemProps2.xml><?xml version="1.0" encoding="utf-8"?>
<ds:datastoreItem xmlns:ds="http://schemas.openxmlformats.org/officeDocument/2006/customXml" ds:itemID="{455F5C92-91D4-4E53-AB57-52C5514AFC6D}">
  <ds:schemaRefs>
    <ds:schemaRef ds:uri="http://schemas.microsoft.com/sharepoint/v3/contenttype/forms"/>
  </ds:schemaRefs>
</ds:datastoreItem>
</file>

<file path=customXml/itemProps3.xml><?xml version="1.0" encoding="utf-8"?>
<ds:datastoreItem xmlns:ds="http://schemas.openxmlformats.org/officeDocument/2006/customXml" ds:itemID="{34096C89-DF9C-49C7-AE38-09B494B0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1A5DA-2ECB-4547-AF50-DAA8E7C1BA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4611</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Jackie Secia</cp:lastModifiedBy>
  <cp:revision>2</cp:revision>
  <cp:lastPrinted>2020-09-10T18:13:00Z</cp:lastPrinted>
  <dcterms:created xsi:type="dcterms:W3CDTF">2021-04-09T16:10:00Z</dcterms:created>
  <dcterms:modified xsi:type="dcterms:W3CDTF">2021-04-09T16:10:00Z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